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D860A">
      <w:pPr>
        <w:ind w:firstLine="880" w:firstLineChars="200"/>
        <w:rPr>
          <w:rFonts w:ascii="方正小标宋简体" w:eastAsia="方正小标宋简体"/>
          <w:sz w:val="44"/>
          <w:szCs w:val="44"/>
        </w:rPr>
      </w:pPr>
      <w:bookmarkStart w:id="0" w:name="_GoBack"/>
      <w:bookmarkEnd w:id="0"/>
      <w:r>
        <w:rPr>
          <w:rFonts w:hint="eastAsia" w:ascii="方正小标宋简体" w:eastAsia="方正小标宋简体"/>
          <w:sz w:val="44"/>
          <w:szCs w:val="44"/>
        </w:rPr>
        <w:t>蒸湘区发改局2018年度部门决算</w:t>
      </w:r>
    </w:p>
    <w:p w14:paraId="05365C47">
      <w:pPr>
        <w:ind w:firstLine="3740" w:firstLineChars="850"/>
        <w:rPr>
          <w:rFonts w:ascii="方正小标宋简体" w:eastAsia="方正小标宋简体"/>
          <w:sz w:val="44"/>
          <w:szCs w:val="44"/>
        </w:rPr>
      </w:pPr>
    </w:p>
    <w:p w14:paraId="1AEB28C2">
      <w:pPr>
        <w:ind w:firstLine="3740" w:firstLineChars="850"/>
        <w:rPr>
          <w:rFonts w:ascii="方正小标宋简体" w:eastAsia="方正小标宋简体"/>
          <w:sz w:val="44"/>
          <w:szCs w:val="44"/>
        </w:rPr>
      </w:pPr>
      <w:r>
        <w:rPr>
          <w:rFonts w:hint="eastAsia" w:ascii="方正小标宋简体" w:eastAsia="方正小标宋简体"/>
          <w:sz w:val="44"/>
          <w:szCs w:val="44"/>
        </w:rPr>
        <w:t>目 录</w:t>
      </w:r>
    </w:p>
    <w:p w14:paraId="6F4AE6D8">
      <w:pPr>
        <w:pStyle w:val="4"/>
        <w:spacing w:before="0" w:beforeAutospacing="0" w:after="0" w:afterAutospacing="0" w:line="480" w:lineRule="atLeast"/>
        <w:rPr>
          <w:rFonts w:ascii="黑体" w:hAnsi="黑体" w:eastAsia="黑体"/>
          <w:color w:val="454545"/>
          <w:sz w:val="32"/>
          <w:szCs w:val="32"/>
        </w:rPr>
      </w:pPr>
    </w:p>
    <w:p w14:paraId="4B2F9700">
      <w:pPr>
        <w:pStyle w:val="4"/>
        <w:spacing w:before="0" w:beforeAutospacing="0" w:after="0" w:afterAutospacing="0" w:line="480" w:lineRule="atLeast"/>
        <w:rPr>
          <w:rFonts w:ascii="黑体" w:hAnsi="黑体" w:eastAsia="黑体"/>
          <w:color w:val="454545"/>
          <w:sz w:val="32"/>
          <w:szCs w:val="32"/>
        </w:rPr>
      </w:pPr>
      <w:r>
        <w:rPr>
          <w:rFonts w:hint="eastAsia" w:ascii="黑体" w:hAnsi="黑体" w:eastAsia="黑体"/>
          <w:color w:val="454545"/>
          <w:sz w:val="32"/>
          <w:szCs w:val="32"/>
        </w:rPr>
        <w:t>第一部分蒸湘区发改局概况</w:t>
      </w:r>
    </w:p>
    <w:p w14:paraId="0A46A0B2">
      <w:pPr>
        <w:pStyle w:val="4"/>
        <w:spacing w:before="0" w:beforeAutospacing="0" w:after="0" w:afterAutospacing="0" w:line="480" w:lineRule="atLeast"/>
        <w:rPr>
          <w:rFonts w:ascii="仿宋" w:hAnsi="仿宋" w:eastAsia="仿宋"/>
          <w:color w:val="454545"/>
          <w:sz w:val="32"/>
          <w:szCs w:val="32"/>
        </w:rPr>
      </w:pPr>
      <w:r>
        <w:rPr>
          <w:rFonts w:hint="eastAsia" w:ascii="仿宋" w:hAnsi="仿宋" w:eastAsia="仿宋"/>
          <w:color w:val="454545"/>
          <w:sz w:val="32"/>
          <w:szCs w:val="32"/>
        </w:rPr>
        <w:t>一、部门职责</w:t>
      </w:r>
    </w:p>
    <w:p w14:paraId="4BF1E95A">
      <w:pPr>
        <w:pStyle w:val="4"/>
        <w:spacing w:before="0" w:beforeAutospacing="0" w:after="0" w:afterAutospacing="0" w:line="480" w:lineRule="atLeast"/>
        <w:rPr>
          <w:rFonts w:ascii="仿宋" w:hAnsi="仿宋" w:eastAsia="仿宋"/>
          <w:color w:val="454545"/>
          <w:sz w:val="32"/>
          <w:szCs w:val="32"/>
        </w:rPr>
      </w:pPr>
      <w:r>
        <w:rPr>
          <w:rFonts w:hint="eastAsia" w:ascii="仿宋" w:hAnsi="仿宋" w:eastAsia="仿宋"/>
          <w:color w:val="454545"/>
          <w:sz w:val="32"/>
          <w:szCs w:val="32"/>
        </w:rPr>
        <w:t>二、机构设置</w:t>
      </w:r>
    </w:p>
    <w:p w14:paraId="14F20E22">
      <w:pPr>
        <w:pStyle w:val="4"/>
        <w:spacing w:before="0" w:beforeAutospacing="0" w:after="0" w:afterAutospacing="0" w:line="480" w:lineRule="atLeast"/>
        <w:rPr>
          <w:rFonts w:ascii="黑体" w:hAnsi="黑体" w:eastAsia="黑体"/>
          <w:color w:val="454545"/>
          <w:sz w:val="32"/>
          <w:szCs w:val="32"/>
        </w:rPr>
      </w:pPr>
      <w:r>
        <w:rPr>
          <w:rFonts w:hint="eastAsia" w:ascii="黑体" w:hAnsi="黑体" w:eastAsia="黑体"/>
          <w:color w:val="454545"/>
          <w:sz w:val="32"/>
          <w:szCs w:val="32"/>
        </w:rPr>
        <w:t>第二部分蒸湘区发改局2018年度部门决算表</w:t>
      </w:r>
    </w:p>
    <w:p w14:paraId="5DC132CA">
      <w:pPr>
        <w:pStyle w:val="4"/>
        <w:spacing w:before="0" w:beforeAutospacing="0" w:after="0" w:afterAutospacing="0" w:line="480" w:lineRule="atLeast"/>
        <w:rPr>
          <w:rFonts w:ascii="仿宋" w:hAnsi="仿宋" w:eastAsia="仿宋"/>
          <w:color w:val="454545"/>
          <w:sz w:val="32"/>
          <w:szCs w:val="32"/>
        </w:rPr>
      </w:pPr>
      <w:r>
        <w:rPr>
          <w:rFonts w:hint="eastAsia" w:ascii="仿宋" w:hAnsi="仿宋" w:eastAsia="仿宋"/>
          <w:color w:val="454545"/>
          <w:sz w:val="32"/>
          <w:szCs w:val="32"/>
        </w:rPr>
        <w:t>一、收入支出决算总表</w:t>
      </w:r>
    </w:p>
    <w:p w14:paraId="4EFE8236">
      <w:pPr>
        <w:pStyle w:val="4"/>
        <w:spacing w:before="0" w:beforeAutospacing="0" w:after="0" w:afterAutospacing="0" w:line="480" w:lineRule="atLeast"/>
        <w:rPr>
          <w:rFonts w:ascii="仿宋" w:hAnsi="仿宋" w:eastAsia="仿宋"/>
          <w:color w:val="454545"/>
          <w:sz w:val="32"/>
          <w:szCs w:val="32"/>
        </w:rPr>
      </w:pPr>
      <w:r>
        <w:rPr>
          <w:rFonts w:hint="eastAsia" w:ascii="仿宋" w:hAnsi="仿宋" w:eastAsia="仿宋"/>
          <w:color w:val="454545"/>
          <w:sz w:val="32"/>
          <w:szCs w:val="32"/>
        </w:rPr>
        <w:t>二、收入决算表</w:t>
      </w:r>
    </w:p>
    <w:p w14:paraId="0FA6DBBE">
      <w:pPr>
        <w:pStyle w:val="4"/>
        <w:spacing w:before="0" w:beforeAutospacing="0" w:after="0" w:afterAutospacing="0" w:line="480" w:lineRule="atLeast"/>
        <w:rPr>
          <w:rFonts w:ascii="仿宋" w:hAnsi="仿宋" w:eastAsia="仿宋"/>
          <w:color w:val="454545"/>
          <w:sz w:val="32"/>
          <w:szCs w:val="32"/>
        </w:rPr>
      </w:pPr>
      <w:r>
        <w:rPr>
          <w:rFonts w:hint="eastAsia" w:ascii="仿宋" w:hAnsi="仿宋" w:eastAsia="仿宋"/>
          <w:color w:val="454545"/>
          <w:sz w:val="32"/>
          <w:szCs w:val="32"/>
        </w:rPr>
        <w:t>三、支出决算表</w:t>
      </w:r>
    </w:p>
    <w:p w14:paraId="228EFF3C">
      <w:pPr>
        <w:pStyle w:val="4"/>
        <w:spacing w:before="0" w:beforeAutospacing="0" w:after="0" w:afterAutospacing="0" w:line="480" w:lineRule="atLeast"/>
        <w:rPr>
          <w:rFonts w:ascii="仿宋" w:hAnsi="仿宋" w:eastAsia="仿宋"/>
          <w:color w:val="454545"/>
          <w:sz w:val="32"/>
          <w:szCs w:val="32"/>
        </w:rPr>
      </w:pPr>
      <w:r>
        <w:rPr>
          <w:rFonts w:hint="eastAsia" w:ascii="仿宋" w:hAnsi="仿宋" w:eastAsia="仿宋"/>
          <w:color w:val="454545"/>
          <w:sz w:val="32"/>
          <w:szCs w:val="32"/>
        </w:rPr>
        <w:t>四、财政拨款收入支出决算总表</w:t>
      </w:r>
    </w:p>
    <w:p w14:paraId="1AA97913">
      <w:pPr>
        <w:pStyle w:val="4"/>
        <w:spacing w:before="0" w:beforeAutospacing="0" w:after="0" w:afterAutospacing="0" w:line="480" w:lineRule="atLeast"/>
        <w:rPr>
          <w:rFonts w:ascii="仿宋" w:hAnsi="仿宋" w:eastAsia="仿宋"/>
          <w:color w:val="454545"/>
          <w:sz w:val="32"/>
          <w:szCs w:val="32"/>
        </w:rPr>
      </w:pPr>
      <w:r>
        <w:rPr>
          <w:rFonts w:hint="eastAsia" w:ascii="仿宋" w:hAnsi="仿宋" w:eastAsia="仿宋"/>
          <w:color w:val="454545"/>
          <w:sz w:val="32"/>
          <w:szCs w:val="32"/>
        </w:rPr>
        <w:t>五、一般公共预算财政拨款支出决算表</w:t>
      </w:r>
    </w:p>
    <w:p w14:paraId="1825F1AF">
      <w:pPr>
        <w:pStyle w:val="4"/>
        <w:spacing w:before="0" w:beforeAutospacing="0" w:after="0" w:afterAutospacing="0" w:line="480" w:lineRule="atLeast"/>
        <w:rPr>
          <w:rFonts w:ascii="仿宋" w:hAnsi="仿宋" w:eastAsia="仿宋"/>
          <w:color w:val="454545"/>
          <w:sz w:val="32"/>
          <w:szCs w:val="32"/>
        </w:rPr>
      </w:pPr>
      <w:r>
        <w:rPr>
          <w:rFonts w:hint="eastAsia" w:ascii="仿宋" w:hAnsi="仿宋" w:eastAsia="仿宋"/>
          <w:color w:val="454545"/>
          <w:sz w:val="32"/>
          <w:szCs w:val="32"/>
        </w:rPr>
        <w:t>六、一般公共预算财政拨款基本支出决算表</w:t>
      </w:r>
    </w:p>
    <w:p w14:paraId="36AC6554">
      <w:pPr>
        <w:pStyle w:val="4"/>
        <w:spacing w:before="0" w:beforeAutospacing="0" w:after="0" w:afterAutospacing="0" w:line="480" w:lineRule="atLeast"/>
        <w:rPr>
          <w:rFonts w:ascii="仿宋" w:hAnsi="仿宋" w:eastAsia="仿宋"/>
          <w:color w:val="454545"/>
          <w:sz w:val="32"/>
          <w:szCs w:val="32"/>
        </w:rPr>
      </w:pPr>
      <w:r>
        <w:rPr>
          <w:rFonts w:hint="eastAsia" w:ascii="仿宋" w:hAnsi="仿宋" w:eastAsia="仿宋"/>
          <w:color w:val="454545"/>
          <w:sz w:val="32"/>
          <w:szCs w:val="32"/>
        </w:rPr>
        <w:t>七、一般公共预算财政拨款“三公”经费支出决算表</w:t>
      </w:r>
    </w:p>
    <w:p w14:paraId="4F5C14AE">
      <w:pPr>
        <w:pStyle w:val="4"/>
        <w:spacing w:before="0" w:beforeAutospacing="0" w:after="0" w:afterAutospacing="0" w:line="480" w:lineRule="atLeast"/>
        <w:rPr>
          <w:rFonts w:ascii="仿宋" w:hAnsi="仿宋" w:eastAsia="仿宋"/>
          <w:color w:val="454545"/>
          <w:sz w:val="32"/>
          <w:szCs w:val="32"/>
        </w:rPr>
      </w:pPr>
      <w:r>
        <w:rPr>
          <w:rFonts w:hint="eastAsia" w:ascii="仿宋" w:hAnsi="仿宋" w:eastAsia="仿宋"/>
          <w:color w:val="454545"/>
          <w:sz w:val="32"/>
          <w:szCs w:val="32"/>
        </w:rPr>
        <w:t>八、政府性基金预算财政拨款收入支出决算表</w:t>
      </w:r>
    </w:p>
    <w:p w14:paraId="0BC08D17">
      <w:pPr>
        <w:pStyle w:val="4"/>
        <w:spacing w:before="0" w:beforeAutospacing="0" w:after="0" w:afterAutospacing="0" w:line="480" w:lineRule="atLeast"/>
        <w:rPr>
          <w:rFonts w:ascii="黑体" w:hAnsi="黑体" w:eastAsia="黑体"/>
          <w:color w:val="454545"/>
          <w:sz w:val="32"/>
          <w:szCs w:val="32"/>
        </w:rPr>
      </w:pPr>
      <w:r>
        <w:rPr>
          <w:rFonts w:hint="eastAsia" w:ascii="黑体" w:hAnsi="黑体" w:eastAsia="黑体"/>
          <w:color w:val="454545"/>
          <w:sz w:val="32"/>
          <w:szCs w:val="32"/>
        </w:rPr>
        <w:t>第三部分蒸湘区发改局2018年度部门决算情况说明</w:t>
      </w:r>
    </w:p>
    <w:p w14:paraId="0C6A9DDD">
      <w:pPr>
        <w:pStyle w:val="4"/>
        <w:spacing w:before="0" w:beforeAutospacing="0" w:after="0" w:afterAutospacing="0" w:line="480" w:lineRule="atLeast"/>
        <w:rPr>
          <w:rFonts w:ascii="仿宋" w:hAnsi="仿宋" w:eastAsia="仿宋"/>
          <w:color w:val="454545"/>
          <w:sz w:val="32"/>
          <w:szCs w:val="32"/>
        </w:rPr>
      </w:pPr>
      <w:r>
        <w:rPr>
          <w:rFonts w:hint="eastAsia" w:ascii="仿宋" w:hAnsi="仿宋" w:eastAsia="仿宋"/>
          <w:color w:val="454545"/>
          <w:sz w:val="32"/>
          <w:szCs w:val="32"/>
        </w:rPr>
        <w:t>一、收入支出决算总体情况说明</w:t>
      </w:r>
    </w:p>
    <w:p w14:paraId="4A93C793">
      <w:pPr>
        <w:pStyle w:val="4"/>
        <w:spacing w:before="0" w:beforeAutospacing="0" w:after="0" w:afterAutospacing="0" w:line="480" w:lineRule="atLeast"/>
        <w:rPr>
          <w:rFonts w:ascii="仿宋" w:hAnsi="仿宋" w:eastAsia="仿宋"/>
          <w:color w:val="454545"/>
          <w:sz w:val="32"/>
          <w:szCs w:val="32"/>
        </w:rPr>
      </w:pPr>
      <w:r>
        <w:rPr>
          <w:rFonts w:hint="eastAsia" w:ascii="仿宋" w:hAnsi="仿宋" w:eastAsia="仿宋"/>
          <w:color w:val="454545"/>
          <w:sz w:val="32"/>
          <w:szCs w:val="32"/>
        </w:rPr>
        <w:t>二、收入决算情况说明</w:t>
      </w:r>
    </w:p>
    <w:p w14:paraId="32B85B00">
      <w:pPr>
        <w:pStyle w:val="4"/>
        <w:spacing w:before="0" w:beforeAutospacing="0" w:after="0" w:afterAutospacing="0" w:line="480" w:lineRule="atLeast"/>
        <w:rPr>
          <w:rFonts w:ascii="仿宋" w:hAnsi="仿宋" w:eastAsia="仿宋"/>
          <w:color w:val="454545"/>
          <w:sz w:val="32"/>
          <w:szCs w:val="32"/>
        </w:rPr>
      </w:pPr>
      <w:r>
        <w:rPr>
          <w:rFonts w:hint="eastAsia" w:ascii="仿宋" w:hAnsi="仿宋" w:eastAsia="仿宋"/>
          <w:color w:val="454545"/>
          <w:sz w:val="32"/>
          <w:szCs w:val="32"/>
        </w:rPr>
        <w:t>三、支出决算情况说明</w:t>
      </w:r>
    </w:p>
    <w:p w14:paraId="33E81CF0">
      <w:pPr>
        <w:pStyle w:val="4"/>
        <w:spacing w:before="0" w:beforeAutospacing="0" w:after="0" w:afterAutospacing="0" w:line="480" w:lineRule="atLeast"/>
        <w:rPr>
          <w:rFonts w:ascii="仿宋" w:hAnsi="仿宋" w:eastAsia="仿宋"/>
          <w:color w:val="454545"/>
          <w:sz w:val="32"/>
          <w:szCs w:val="32"/>
        </w:rPr>
      </w:pPr>
      <w:r>
        <w:rPr>
          <w:rFonts w:hint="eastAsia" w:ascii="仿宋" w:hAnsi="仿宋" w:eastAsia="仿宋"/>
          <w:color w:val="454545"/>
          <w:sz w:val="32"/>
          <w:szCs w:val="32"/>
        </w:rPr>
        <w:t>四、财政拨款收入支出决算总体情况说明</w:t>
      </w:r>
    </w:p>
    <w:p w14:paraId="22941305">
      <w:pPr>
        <w:pStyle w:val="4"/>
        <w:spacing w:before="0" w:beforeAutospacing="0" w:after="0" w:afterAutospacing="0" w:line="480" w:lineRule="atLeast"/>
        <w:rPr>
          <w:rFonts w:ascii="仿宋" w:hAnsi="仿宋" w:eastAsia="仿宋"/>
          <w:color w:val="454545"/>
          <w:sz w:val="32"/>
          <w:szCs w:val="32"/>
        </w:rPr>
      </w:pPr>
      <w:r>
        <w:rPr>
          <w:rFonts w:hint="eastAsia" w:ascii="仿宋" w:hAnsi="仿宋" w:eastAsia="仿宋"/>
          <w:color w:val="454545"/>
          <w:sz w:val="32"/>
          <w:szCs w:val="32"/>
        </w:rPr>
        <w:t>五、一般公共预算财政拨款支出决算情况说明</w:t>
      </w:r>
    </w:p>
    <w:p w14:paraId="4FDE3135">
      <w:pPr>
        <w:pStyle w:val="4"/>
        <w:spacing w:before="0" w:beforeAutospacing="0" w:after="0" w:afterAutospacing="0" w:line="480" w:lineRule="atLeast"/>
        <w:rPr>
          <w:rFonts w:ascii="仿宋" w:hAnsi="仿宋" w:eastAsia="仿宋"/>
          <w:color w:val="454545"/>
          <w:sz w:val="32"/>
          <w:szCs w:val="32"/>
        </w:rPr>
      </w:pPr>
      <w:r>
        <w:rPr>
          <w:rFonts w:hint="eastAsia" w:ascii="仿宋" w:hAnsi="仿宋" w:eastAsia="仿宋"/>
          <w:color w:val="454545"/>
          <w:sz w:val="32"/>
          <w:szCs w:val="32"/>
        </w:rPr>
        <w:t>六、一般公共预算财政拨款基本支出决算情况说明</w:t>
      </w:r>
    </w:p>
    <w:p w14:paraId="76E77C87">
      <w:pPr>
        <w:pStyle w:val="4"/>
        <w:spacing w:before="0" w:beforeAutospacing="0" w:after="0" w:afterAutospacing="0" w:line="480" w:lineRule="atLeast"/>
        <w:rPr>
          <w:rFonts w:ascii="仿宋" w:hAnsi="仿宋" w:eastAsia="仿宋"/>
          <w:color w:val="454545"/>
          <w:sz w:val="32"/>
          <w:szCs w:val="32"/>
        </w:rPr>
      </w:pPr>
      <w:r>
        <w:rPr>
          <w:rFonts w:hint="eastAsia" w:ascii="仿宋" w:hAnsi="仿宋" w:eastAsia="仿宋"/>
          <w:color w:val="454545"/>
          <w:sz w:val="32"/>
          <w:szCs w:val="32"/>
        </w:rPr>
        <w:t>七、一般公共预算财政拨款“三公”经费支出情况决算情况说明</w:t>
      </w:r>
    </w:p>
    <w:p w14:paraId="4479FEBD">
      <w:pPr>
        <w:pStyle w:val="4"/>
        <w:spacing w:before="0" w:beforeAutospacing="0" w:after="0" w:afterAutospacing="0" w:line="480" w:lineRule="atLeast"/>
        <w:rPr>
          <w:rFonts w:ascii="仿宋" w:hAnsi="仿宋" w:eastAsia="仿宋"/>
          <w:color w:val="454545"/>
          <w:sz w:val="32"/>
          <w:szCs w:val="32"/>
        </w:rPr>
      </w:pPr>
      <w:r>
        <w:rPr>
          <w:rFonts w:hint="eastAsia" w:ascii="仿宋" w:hAnsi="仿宋" w:eastAsia="仿宋"/>
          <w:color w:val="454545"/>
          <w:sz w:val="32"/>
          <w:szCs w:val="32"/>
        </w:rPr>
        <w:t>八、预算绩效情况说明</w:t>
      </w:r>
    </w:p>
    <w:p w14:paraId="28EFDD50">
      <w:pPr>
        <w:pStyle w:val="4"/>
        <w:spacing w:before="0" w:beforeAutospacing="0" w:after="0" w:afterAutospacing="0" w:line="480" w:lineRule="atLeast"/>
        <w:rPr>
          <w:rFonts w:ascii="仿宋" w:hAnsi="仿宋" w:eastAsia="仿宋"/>
          <w:color w:val="454545"/>
          <w:sz w:val="32"/>
          <w:szCs w:val="32"/>
        </w:rPr>
      </w:pPr>
      <w:r>
        <w:rPr>
          <w:rFonts w:hint="eastAsia" w:ascii="仿宋" w:hAnsi="仿宋" w:eastAsia="仿宋"/>
          <w:color w:val="454545"/>
          <w:sz w:val="32"/>
          <w:szCs w:val="32"/>
        </w:rPr>
        <w:t>九、其他重要事项的情况说明</w:t>
      </w:r>
    </w:p>
    <w:p w14:paraId="5B81D396">
      <w:pPr>
        <w:pStyle w:val="4"/>
        <w:spacing w:before="0" w:beforeAutospacing="0" w:after="0" w:afterAutospacing="0" w:line="480" w:lineRule="atLeast"/>
        <w:rPr>
          <w:rFonts w:ascii="黑体" w:hAnsi="黑体" w:eastAsia="黑体"/>
          <w:color w:val="454545"/>
          <w:sz w:val="32"/>
          <w:szCs w:val="32"/>
        </w:rPr>
      </w:pPr>
      <w:r>
        <w:rPr>
          <w:rFonts w:hint="eastAsia" w:ascii="黑体" w:hAnsi="黑体" w:eastAsia="黑体"/>
          <w:color w:val="454545"/>
          <w:sz w:val="32"/>
          <w:szCs w:val="32"/>
        </w:rPr>
        <w:t>第四部分名称解释</w:t>
      </w:r>
    </w:p>
    <w:p w14:paraId="5AB5F38A">
      <w:pPr>
        <w:ind w:firstLine="640" w:firstLineChars="200"/>
        <w:rPr>
          <w:rFonts w:ascii="仿宋_GB2312" w:eastAsia="仿宋_GB2312"/>
          <w:sz w:val="32"/>
          <w:szCs w:val="32"/>
        </w:rPr>
      </w:pPr>
    </w:p>
    <w:p w14:paraId="2B84CA6A">
      <w:pPr>
        <w:ind w:firstLine="640" w:firstLineChars="200"/>
        <w:rPr>
          <w:rFonts w:ascii="仿宋_GB2312" w:eastAsia="仿宋_GB2312"/>
          <w:sz w:val="32"/>
          <w:szCs w:val="32"/>
        </w:rPr>
      </w:pPr>
    </w:p>
    <w:p w14:paraId="3F17EF4E">
      <w:pPr>
        <w:ind w:firstLine="640" w:firstLineChars="200"/>
        <w:rPr>
          <w:rFonts w:ascii="仿宋_GB2312" w:eastAsia="仿宋_GB2312"/>
          <w:sz w:val="32"/>
          <w:szCs w:val="32"/>
        </w:rPr>
      </w:pPr>
    </w:p>
    <w:p w14:paraId="463B3ECC">
      <w:pPr>
        <w:ind w:firstLine="640" w:firstLineChars="200"/>
        <w:rPr>
          <w:rFonts w:ascii="仿宋_GB2312" w:eastAsia="仿宋_GB2312"/>
          <w:sz w:val="32"/>
          <w:szCs w:val="32"/>
        </w:rPr>
      </w:pPr>
    </w:p>
    <w:p w14:paraId="1033FBEE">
      <w:pPr>
        <w:ind w:firstLine="640" w:firstLineChars="200"/>
        <w:rPr>
          <w:rFonts w:ascii="仿宋_GB2312" w:eastAsia="仿宋_GB2312"/>
          <w:sz w:val="32"/>
          <w:szCs w:val="32"/>
        </w:rPr>
      </w:pPr>
    </w:p>
    <w:p w14:paraId="2361BEDC">
      <w:pPr>
        <w:ind w:firstLine="640" w:firstLineChars="200"/>
        <w:rPr>
          <w:rFonts w:ascii="仿宋_GB2312" w:eastAsia="仿宋_GB2312"/>
          <w:sz w:val="32"/>
          <w:szCs w:val="32"/>
        </w:rPr>
      </w:pPr>
    </w:p>
    <w:p w14:paraId="750978E0">
      <w:pPr>
        <w:ind w:firstLine="640" w:firstLineChars="200"/>
        <w:rPr>
          <w:rFonts w:ascii="仿宋_GB2312" w:eastAsia="仿宋_GB2312"/>
          <w:sz w:val="32"/>
          <w:szCs w:val="32"/>
        </w:rPr>
      </w:pPr>
    </w:p>
    <w:p w14:paraId="61E210C7">
      <w:pPr>
        <w:ind w:firstLine="640" w:firstLineChars="200"/>
        <w:rPr>
          <w:rFonts w:ascii="仿宋_GB2312" w:eastAsia="仿宋_GB2312"/>
          <w:sz w:val="32"/>
          <w:szCs w:val="32"/>
        </w:rPr>
      </w:pPr>
    </w:p>
    <w:p w14:paraId="5DB2ADF0">
      <w:pPr>
        <w:ind w:firstLine="640" w:firstLineChars="200"/>
        <w:rPr>
          <w:rFonts w:ascii="仿宋_GB2312" w:eastAsia="仿宋_GB2312"/>
          <w:sz w:val="32"/>
          <w:szCs w:val="32"/>
        </w:rPr>
      </w:pPr>
    </w:p>
    <w:p w14:paraId="40F16692">
      <w:pPr>
        <w:ind w:firstLine="640" w:firstLineChars="200"/>
        <w:rPr>
          <w:rFonts w:ascii="仿宋_GB2312" w:eastAsia="仿宋_GB2312"/>
          <w:sz w:val="32"/>
          <w:szCs w:val="32"/>
        </w:rPr>
      </w:pPr>
    </w:p>
    <w:p w14:paraId="29B92162">
      <w:pPr>
        <w:ind w:firstLine="640" w:firstLineChars="200"/>
        <w:rPr>
          <w:rFonts w:ascii="仿宋_GB2312" w:eastAsia="仿宋_GB2312"/>
          <w:sz w:val="32"/>
          <w:szCs w:val="32"/>
        </w:rPr>
      </w:pPr>
    </w:p>
    <w:p w14:paraId="284ACB2B">
      <w:pPr>
        <w:ind w:firstLine="640" w:firstLineChars="200"/>
        <w:rPr>
          <w:rFonts w:ascii="仿宋_GB2312" w:eastAsia="仿宋_GB2312"/>
          <w:sz w:val="32"/>
          <w:szCs w:val="32"/>
        </w:rPr>
      </w:pPr>
    </w:p>
    <w:p w14:paraId="4A6AAAD7">
      <w:pPr>
        <w:ind w:firstLine="640" w:firstLineChars="200"/>
        <w:rPr>
          <w:rFonts w:ascii="仿宋_GB2312" w:eastAsia="仿宋_GB2312"/>
          <w:sz w:val="32"/>
          <w:szCs w:val="32"/>
        </w:rPr>
      </w:pPr>
    </w:p>
    <w:p w14:paraId="5B3A0F17">
      <w:pPr>
        <w:ind w:firstLine="640" w:firstLineChars="200"/>
        <w:rPr>
          <w:rFonts w:ascii="仿宋_GB2312" w:eastAsia="仿宋_GB2312"/>
          <w:sz w:val="32"/>
          <w:szCs w:val="32"/>
        </w:rPr>
      </w:pPr>
    </w:p>
    <w:p w14:paraId="61F8CF38">
      <w:pPr>
        <w:ind w:firstLine="640" w:firstLineChars="200"/>
        <w:rPr>
          <w:rFonts w:ascii="仿宋_GB2312" w:eastAsia="仿宋_GB2312"/>
          <w:sz w:val="32"/>
          <w:szCs w:val="32"/>
        </w:rPr>
      </w:pPr>
    </w:p>
    <w:p w14:paraId="095F7428">
      <w:pPr>
        <w:jc w:val="center"/>
        <w:rPr>
          <w:rFonts w:ascii="黑体" w:hAnsi="黑体" w:eastAsia="黑体"/>
        </w:rPr>
      </w:pPr>
      <w:r>
        <w:rPr>
          <w:rFonts w:hint="eastAsia" w:ascii="黑体" w:hAnsi="黑体" w:eastAsia="黑体"/>
          <w:sz w:val="32"/>
          <w:szCs w:val="32"/>
        </w:rPr>
        <w:t>第一部分  单位概况</w:t>
      </w:r>
    </w:p>
    <w:p w14:paraId="21608F40">
      <w:pPr>
        <w:ind w:firstLine="420" w:firstLineChars="200"/>
      </w:pPr>
      <w:r>
        <w:rPr>
          <w:rFonts w:hint="eastAsia"/>
        </w:rPr>
        <w:t>　</w:t>
      </w:r>
    </w:p>
    <w:p w14:paraId="49669BB0">
      <w:pPr>
        <w:pStyle w:val="9"/>
        <w:numPr>
          <w:ilvl w:val="0"/>
          <w:numId w:val="1"/>
        </w:numPr>
        <w:ind w:firstLineChars="0"/>
        <w:rPr>
          <w:rFonts w:ascii="黑体" w:hAnsi="黑体" w:eastAsia="黑体"/>
          <w:sz w:val="32"/>
          <w:szCs w:val="32"/>
        </w:rPr>
      </w:pPr>
      <w:r>
        <w:rPr>
          <w:rFonts w:hint="eastAsia" w:ascii="黑体" w:hAnsi="黑体" w:eastAsia="黑体"/>
          <w:sz w:val="32"/>
          <w:szCs w:val="32"/>
        </w:rPr>
        <w:t>部门职责</w:t>
      </w:r>
    </w:p>
    <w:p w14:paraId="381D0980">
      <w:pPr>
        <w:ind w:firstLine="800" w:firstLineChars="250"/>
      </w:pPr>
      <w:r>
        <w:rPr>
          <w:rFonts w:hint="eastAsia" w:ascii="仿宋_GB2312" w:hAnsi="微软雅黑" w:eastAsia="仿宋_GB2312" w:cs="宋体"/>
          <w:color w:val="333333"/>
          <w:kern w:val="0"/>
          <w:sz w:val="32"/>
          <w:szCs w:val="32"/>
        </w:rPr>
        <w:t>拟订实施全区国民经济和社会发展战略、中长期规划和年度计划,统筹协调经济社会发展，监测经济和社会发展态势，研究分析经济形势，提出全区国民经济和社会发展的目标、措施；受区政府委托向区人大提交国民经济和社会发展计划的报告。承担指导推进和综合协调经济体制改革的责任。研究全区经济体制改革的重大问题，组织拟订综合性经济体制改革方案，协调有关专项经济体制改革方案；负责推进新型墙体材料改革工作。承担规划重大建设项目和生产力布局的责任。拟定全社会固定资产投资总规模和投资结构的调控目标、相关措施；安排省、市项目，省重点产业支撑项目；按规定权限审批、核准、审核重大建设项目；指导协调全区招标、投标工作。负责协调全区第一、二、三产业发展的重大问题，做好与国民经济和社会发展规划、计划的衔接平衡；协调农业和农村经济社会发展的重大问题；会同有关部门贯彻落实服务业发展战略和重大政策；贯彻落实高新技术产业发展、产业技术进步和创新能力建设的战略、规划和重大政策，协调解决重大技术装备推广应用等方面的重大问题。</w:t>
      </w:r>
    </w:p>
    <w:p w14:paraId="64FEF1EC">
      <w:pPr>
        <w:jc w:val="left"/>
        <w:rPr>
          <w:rFonts w:ascii="黑体" w:hAnsi="黑体" w:eastAsia="黑体"/>
          <w:sz w:val="32"/>
          <w:szCs w:val="32"/>
        </w:rPr>
      </w:pPr>
      <w:r>
        <w:rPr>
          <w:rFonts w:hint="eastAsia" w:ascii="黑体" w:hAnsi="黑体" w:eastAsia="黑体"/>
          <w:sz w:val="32"/>
          <w:szCs w:val="32"/>
        </w:rPr>
        <w:t>二、内设机构及决算单位构成</w:t>
      </w:r>
    </w:p>
    <w:p w14:paraId="5262EEAE">
      <w:pPr>
        <w:ind w:firstLine="643" w:firstLineChars="200"/>
        <w:rPr>
          <w:rFonts w:ascii="仿宋" w:hAnsi="仿宋" w:eastAsia="仿宋"/>
          <w:b/>
          <w:sz w:val="32"/>
          <w:szCs w:val="32"/>
        </w:rPr>
      </w:pPr>
      <w:r>
        <w:rPr>
          <w:rFonts w:hint="eastAsia" w:ascii="仿宋" w:hAnsi="仿宋" w:eastAsia="仿宋"/>
          <w:b/>
          <w:sz w:val="32"/>
          <w:szCs w:val="32"/>
        </w:rPr>
        <w:t>（一）内设机构设置</w:t>
      </w:r>
    </w:p>
    <w:p w14:paraId="4534F244">
      <w:pPr>
        <w:ind w:firstLine="640" w:firstLineChars="200"/>
        <w:rPr>
          <w:rFonts w:ascii="仿宋_GB2312" w:eastAsia="仿宋_GB2312"/>
          <w:sz w:val="32"/>
          <w:szCs w:val="32"/>
        </w:rPr>
      </w:pPr>
      <w:r>
        <w:rPr>
          <w:rFonts w:hint="eastAsia" w:ascii="仿宋_GB2312" w:eastAsia="仿宋_GB2312"/>
          <w:sz w:val="32"/>
          <w:szCs w:val="32"/>
        </w:rPr>
        <w:t>根据上述职责，区发改局设6个内设机构，分别是：</w:t>
      </w:r>
      <w:r>
        <w:rPr>
          <w:rFonts w:hint="eastAsia" w:ascii="仿宋" w:hAnsi="仿宋" w:eastAsia="仿宋"/>
          <w:sz w:val="32"/>
          <w:szCs w:val="32"/>
        </w:rPr>
        <w:t>办公室、国民经济综合与发展战略规划股、法制和行政审批服务股、固定资产投资股、经济体制改革与发展股、交通股</w:t>
      </w:r>
      <w:r>
        <w:rPr>
          <w:rFonts w:hint="eastAsia" w:ascii="仿宋_GB2312" w:eastAsia="仿宋_GB2312"/>
          <w:sz w:val="32"/>
          <w:szCs w:val="32"/>
        </w:rPr>
        <w:t>、</w:t>
      </w:r>
      <w:r>
        <w:rPr>
          <w:rFonts w:hint="eastAsia" w:ascii="仿宋" w:hAnsi="仿宋" w:eastAsia="仿宋"/>
          <w:sz w:val="32"/>
          <w:szCs w:val="32"/>
        </w:rPr>
        <w:t>财务股</w:t>
      </w:r>
      <w:r>
        <w:rPr>
          <w:rFonts w:hint="eastAsia" w:ascii="仿宋_GB2312" w:eastAsia="仿宋_GB2312"/>
          <w:sz w:val="32"/>
          <w:szCs w:val="32"/>
        </w:rPr>
        <w:t>；1个二级事业单位，即项目前期工作服务中心，现有在职人员18人，离退休4人。</w:t>
      </w:r>
    </w:p>
    <w:p w14:paraId="32BB3BF3">
      <w:pPr>
        <w:ind w:firstLine="643" w:firstLineChars="200"/>
        <w:rPr>
          <w:rFonts w:ascii="仿宋_GB2312" w:eastAsia="仿宋_GB2312"/>
          <w:b/>
          <w:sz w:val="32"/>
          <w:szCs w:val="32"/>
        </w:rPr>
      </w:pPr>
      <w:r>
        <w:rPr>
          <w:rFonts w:hint="eastAsia" w:ascii="仿宋_GB2312" w:eastAsia="仿宋_GB2312"/>
          <w:b/>
          <w:sz w:val="32"/>
          <w:szCs w:val="32"/>
        </w:rPr>
        <w:t>（二）决算单位构成</w:t>
      </w:r>
    </w:p>
    <w:p w14:paraId="14FA46E9">
      <w:pPr>
        <w:ind w:firstLine="640" w:firstLineChars="200"/>
        <w:rPr>
          <w:rFonts w:ascii="仿宋_GB2312" w:eastAsia="仿宋_GB2312"/>
          <w:sz w:val="32"/>
          <w:szCs w:val="32"/>
        </w:rPr>
      </w:pPr>
      <w:r>
        <w:rPr>
          <w:rFonts w:hint="eastAsia" w:ascii="仿宋_GB2312" w:eastAsia="仿宋_GB2312"/>
          <w:sz w:val="32"/>
          <w:szCs w:val="32"/>
        </w:rPr>
        <w:t>区发改局决算汇总公开单位构成包括：蒸湘区发改局本级。</w:t>
      </w:r>
    </w:p>
    <w:p w14:paraId="2E23B11B">
      <w:pPr>
        <w:spacing w:line="600" w:lineRule="exact"/>
        <w:jc w:val="center"/>
        <w:rPr>
          <w:rFonts w:ascii="黑体" w:hAnsi="黑体" w:eastAsia="黑体"/>
          <w:sz w:val="32"/>
          <w:szCs w:val="32"/>
        </w:rPr>
      </w:pPr>
    </w:p>
    <w:p w14:paraId="1A161B40">
      <w:pPr>
        <w:spacing w:line="600" w:lineRule="exact"/>
        <w:jc w:val="center"/>
        <w:rPr>
          <w:rFonts w:ascii="黑体" w:hAnsi="黑体" w:eastAsia="黑体"/>
        </w:rPr>
      </w:pPr>
      <w:r>
        <w:rPr>
          <w:rFonts w:hint="eastAsia" w:ascii="黑体" w:hAnsi="黑体" w:eastAsia="黑体"/>
          <w:sz w:val="32"/>
          <w:szCs w:val="32"/>
        </w:rPr>
        <w:t>第二部分  2018年度部门决算表</w:t>
      </w:r>
    </w:p>
    <w:p w14:paraId="46BA2F7A">
      <w:pPr>
        <w:spacing w:line="600" w:lineRule="exact"/>
        <w:jc w:val="center"/>
        <w:rPr>
          <w:rFonts w:ascii="仿宋" w:hAnsi="仿宋" w:eastAsia="仿宋"/>
          <w:color w:val="454545"/>
          <w:sz w:val="32"/>
          <w:szCs w:val="32"/>
          <w:shd w:val="clear" w:color="auto" w:fill="FFFFFF"/>
        </w:rPr>
      </w:pPr>
      <w:r>
        <w:rPr>
          <w:rFonts w:hint="eastAsia" w:ascii="仿宋" w:hAnsi="仿宋" w:eastAsia="仿宋"/>
          <w:color w:val="454545"/>
          <w:sz w:val="32"/>
          <w:szCs w:val="32"/>
          <w:shd w:val="clear" w:color="auto" w:fill="FFFFFF"/>
        </w:rPr>
        <w:t>（见附件：蒸湘区发改局决算公开表）</w:t>
      </w:r>
    </w:p>
    <w:p w14:paraId="3E12971A">
      <w:pPr>
        <w:spacing w:line="600" w:lineRule="exact"/>
        <w:jc w:val="center"/>
        <w:rPr>
          <w:rFonts w:ascii="仿宋" w:hAnsi="仿宋" w:eastAsia="仿宋"/>
          <w:color w:val="454545"/>
          <w:sz w:val="32"/>
          <w:szCs w:val="32"/>
          <w:shd w:val="clear" w:color="auto" w:fill="FFFFFF"/>
        </w:rPr>
      </w:pPr>
    </w:p>
    <w:p w14:paraId="2B44D414">
      <w:pPr>
        <w:spacing w:line="600" w:lineRule="exact"/>
        <w:jc w:val="center"/>
        <w:rPr>
          <w:rFonts w:ascii="仿宋" w:hAnsi="仿宋" w:eastAsia="仿宋"/>
          <w:sz w:val="32"/>
          <w:szCs w:val="32"/>
        </w:rPr>
      </w:pPr>
    </w:p>
    <w:p w14:paraId="376DEED6">
      <w:pPr>
        <w:spacing w:line="600" w:lineRule="exact"/>
        <w:ind w:firstLine="640" w:firstLineChars="200"/>
        <w:jc w:val="center"/>
        <w:rPr>
          <w:rFonts w:ascii="黑体" w:hAnsi="黑体" w:eastAsia="黑体"/>
          <w:sz w:val="32"/>
          <w:szCs w:val="32"/>
        </w:rPr>
      </w:pPr>
      <w:r>
        <w:rPr>
          <w:rFonts w:hint="eastAsia" w:ascii="黑体" w:hAnsi="黑体" w:eastAsia="黑体"/>
          <w:sz w:val="32"/>
          <w:szCs w:val="32"/>
        </w:rPr>
        <w:t>第三部分  2018年度部门决算情况说明</w:t>
      </w:r>
    </w:p>
    <w:p w14:paraId="74ACEB85">
      <w:pPr>
        <w:spacing w:line="600" w:lineRule="exact"/>
        <w:ind w:firstLine="643" w:firstLineChars="200"/>
        <w:rPr>
          <w:rFonts w:ascii="仿宋_GB2312" w:eastAsia="仿宋_GB2312"/>
          <w:b/>
          <w:sz w:val="32"/>
          <w:szCs w:val="32"/>
        </w:rPr>
      </w:pPr>
      <w:r>
        <w:rPr>
          <w:rFonts w:hint="eastAsia" w:ascii="仿宋_GB2312" w:eastAsia="仿宋_GB2312"/>
          <w:b/>
          <w:sz w:val="32"/>
          <w:szCs w:val="32"/>
        </w:rPr>
        <w:t>一、收入支出决算总体情况说明</w:t>
      </w:r>
    </w:p>
    <w:p w14:paraId="5E984A50">
      <w:pPr>
        <w:ind w:firstLine="800" w:firstLineChars="250"/>
        <w:rPr>
          <w:rFonts w:ascii="仿宋_GB2312" w:eastAsia="仿宋_GB2312"/>
          <w:sz w:val="32"/>
          <w:szCs w:val="32"/>
        </w:rPr>
      </w:pPr>
      <w:r>
        <w:rPr>
          <w:rFonts w:hint="eastAsia" w:ascii="仿宋_GB2312" w:eastAsia="仿宋_GB2312"/>
          <w:sz w:val="32"/>
          <w:szCs w:val="32"/>
        </w:rPr>
        <w:t>2018年收入数为</w:t>
      </w:r>
      <w:r>
        <w:rPr>
          <w:rFonts w:hint="eastAsia" w:ascii="宋体" w:hAnsi="宋体" w:eastAsia="宋体" w:cs="Arial"/>
          <w:color w:val="000000"/>
          <w:kern w:val="0"/>
          <w:sz w:val="32"/>
          <w:szCs w:val="32"/>
        </w:rPr>
        <w:t>4580580.02</w:t>
      </w:r>
      <w:r>
        <w:rPr>
          <w:rFonts w:hint="eastAsia" w:ascii="仿宋_GB2312" w:eastAsia="仿宋_GB2312"/>
          <w:sz w:val="32"/>
          <w:szCs w:val="32"/>
        </w:rPr>
        <w:t>元，支出为4580580.02元。2017年收入数为11001780.46元，支出为2308472.20元，与2017年相比，收入减少了6421200.44元，减少58.3%，支出增加了2272107.82元，增加了98.4%，主要是职能划分增加了支出。</w:t>
      </w:r>
    </w:p>
    <w:p w14:paraId="379D5A79">
      <w:pPr>
        <w:ind w:firstLine="803" w:firstLineChars="250"/>
        <w:rPr>
          <w:rFonts w:ascii="仿宋_GB2312" w:eastAsia="仿宋_GB2312"/>
          <w:b/>
          <w:sz w:val="32"/>
          <w:szCs w:val="32"/>
        </w:rPr>
      </w:pPr>
      <w:r>
        <w:rPr>
          <w:rFonts w:hint="eastAsia" w:ascii="仿宋_GB2312" w:eastAsia="仿宋_GB2312"/>
          <w:b/>
          <w:sz w:val="32"/>
          <w:szCs w:val="32"/>
        </w:rPr>
        <w:t>二、收入决算情况说明</w:t>
      </w:r>
    </w:p>
    <w:p w14:paraId="55F38B96">
      <w:pPr>
        <w:ind w:firstLine="800" w:firstLineChars="250"/>
        <w:rPr>
          <w:rFonts w:ascii="仿宋_GB2312" w:eastAsia="仿宋_GB2312"/>
          <w:sz w:val="32"/>
          <w:szCs w:val="32"/>
        </w:rPr>
      </w:pPr>
      <w:r>
        <w:rPr>
          <w:rFonts w:hint="eastAsia" w:ascii="仿宋_GB2312" w:eastAsia="仿宋_GB2312"/>
          <w:sz w:val="32"/>
          <w:szCs w:val="32"/>
        </w:rPr>
        <w:t>2018年收入数为</w:t>
      </w:r>
      <w:r>
        <w:rPr>
          <w:rFonts w:hint="eastAsia" w:ascii="宋体" w:hAnsi="宋体" w:eastAsia="宋体" w:cs="Arial"/>
          <w:color w:val="000000"/>
          <w:kern w:val="0"/>
          <w:sz w:val="32"/>
          <w:szCs w:val="32"/>
        </w:rPr>
        <w:t>4580580.02</w:t>
      </w:r>
      <w:r>
        <w:rPr>
          <w:rFonts w:hint="eastAsia" w:ascii="仿宋_GB2312" w:eastAsia="仿宋_GB2312"/>
          <w:sz w:val="32"/>
          <w:szCs w:val="32"/>
        </w:rPr>
        <w:t>元，其中财政拨款收入为</w:t>
      </w:r>
      <w:r>
        <w:rPr>
          <w:rFonts w:hint="eastAsia" w:ascii="宋体" w:hAnsi="宋体" w:eastAsia="宋体" w:cs="Arial"/>
          <w:color w:val="000000"/>
          <w:kern w:val="0"/>
          <w:sz w:val="32"/>
          <w:szCs w:val="32"/>
        </w:rPr>
        <w:t>4580580.02</w:t>
      </w:r>
      <w:r>
        <w:rPr>
          <w:rFonts w:hint="eastAsia" w:ascii="仿宋_GB2312" w:eastAsia="仿宋_GB2312"/>
          <w:sz w:val="32"/>
          <w:szCs w:val="32"/>
        </w:rPr>
        <w:t>元，占100%。</w:t>
      </w:r>
    </w:p>
    <w:p w14:paraId="2747BFEE">
      <w:pPr>
        <w:ind w:firstLine="803" w:firstLineChars="250"/>
        <w:rPr>
          <w:rFonts w:ascii="仿宋_GB2312" w:eastAsia="仿宋_GB2312"/>
          <w:b/>
          <w:sz w:val="32"/>
          <w:szCs w:val="32"/>
        </w:rPr>
      </w:pPr>
      <w:r>
        <w:rPr>
          <w:rFonts w:hint="eastAsia" w:ascii="仿宋_GB2312" w:eastAsia="仿宋_GB2312"/>
          <w:b/>
          <w:sz w:val="32"/>
          <w:szCs w:val="32"/>
        </w:rPr>
        <w:t>三、支出决算情况说明</w:t>
      </w:r>
    </w:p>
    <w:p w14:paraId="40ED1E1E">
      <w:pPr>
        <w:ind w:firstLine="800" w:firstLineChars="250"/>
        <w:rPr>
          <w:rFonts w:ascii="仿宋_GB2312" w:eastAsia="仿宋_GB2312"/>
          <w:sz w:val="32"/>
          <w:szCs w:val="32"/>
        </w:rPr>
      </w:pPr>
      <w:r>
        <w:rPr>
          <w:rFonts w:hint="eastAsia" w:ascii="仿宋_GB2312" w:eastAsia="仿宋_GB2312"/>
          <w:sz w:val="32"/>
          <w:szCs w:val="32"/>
        </w:rPr>
        <w:t>2018年支出数为4580580.02元，其中基本支出为4580580.02元，占100%。</w:t>
      </w:r>
    </w:p>
    <w:p w14:paraId="22560808">
      <w:pPr>
        <w:spacing w:line="600" w:lineRule="exact"/>
        <w:ind w:firstLine="643" w:firstLineChars="200"/>
        <w:rPr>
          <w:rFonts w:ascii="仿宋_GB2312" w:eastAsia="仿宋_GB2312"/>
          <w:b/>
          <w:sz w:val="32"/>
          <w:szCs w:val="32"/>
        </w:rPr>
      </w:pPr>
      <w:r>
        <w:rPr>
          <w:rFonts w:hint="eastAsia" w:ascii="仿宋_GB2312" w:eastAsia="仿宋_GB2312"/>
          <w:b/>
          <w:sz w:val="32"/>
          <w:szCs w:val="32"/>
        </w:rPr>
        <w:t>四、财政拨款收入支出决算总体情况说明</w:t>
      </w:r>
    </w:p>
    <w:p w14:paraId="12E0CB66">
      <w:pPr>
        <w:ind w:firstLine="800" w:firstLineChars="250"/>
        <w:rPr>
          <w:rFonts w:ascii="仿宋_GB2312" w:eastAsia="仿宋_GB2312"/>
          <w:sz w:val="32"/>
          <w:szCs w:val="32"/>
        </w:rPr>
      </w:pPr>
      <w:r>
        <w:rPr>
          <w:rFonts w:hint="eastAsia" w:ascii="仿宋_GB2312" w:eastAsia="仿宋_GB2312"/>
          <w:sz w:val="32"/>
          <w:szCs w:val="32"/>
        </w:rPr>
        <w:t>2018年财政拨款收入数为</w:t>
      </w:r>
      <w:r>
        <w:rPr>
          <w:rFonts w:hint="eastAsia" w:ascii="宋体" w:hAnsi="宋体" w:eastAsia="宋体" w:cs="Arial"/>
          <w:color w:val="000000"/>
          <w:kern w:val="0"/>
          <w:sz w:val="32"/>
          <w:szCs w:val="32"/>
        </w:rPr>
        <w:t>4580580.02</w:t>
      </w:r>
      <w:r>
        <w:rPr>
          <w:rFonts w:hint="eastAsia" w:ascii="仿宋_GB2312" w:eastAsia="仿宋_GB2312"/>
          <w:sz w:val="32"/>
          <w:szCs w:val="32"/>
        </w:rPr>
        <w:t>元，支出为4580580.02元。2017年财政拨款收入数为11001780.46元，支出为2308472.20元，与2017年相比，收入减少了6421200.44元，减少58.3%，支出增加了2272107.82元，增加了98.4%，主要是职能划分增加了支出。</w:t>
      </w:r>
    </w:p>
    <w:p w14:paraId="112E395D">
      <w:pPr>
        <w:ind w:firstLine="803" w:firstLineChars="250"/>
        <w:rPr>
          <w:rFonts w:ascii="仿宋_GB2312" w:eastAsia="仿宋_GB2312"/>
          <w:b/>
          <w:sz w:val="32"/>
          <w:szCs w:val="32"/>
        </w:rPr>
      </w:pPr>
      <w:r>
        <w:rPr>
          <w:rFonts w:hint="eastAsia" w:ascii="仿宋_GB2312" w:eastAsia="仿宋_GB2312"/>
          <w:b/>
          <w:sz w:val="32"/>
          <w:szCs w:val="32"/>
        </w:rPr>
        <w:t>五、一般公共预算财政拨款基本支出决算情况说明</w:t>
      </w:r>
    </w:p>
    <w:p w14:paraId="28A9F0FF">
      <w:pPr>
        <w:ind w:firstLine="800" w:firstLineChars="250"/>
        <w:rPr>
          <w:rFonts w:ascii="楷体" w:hAnsi="楷体" w:eastAsia="楷体"/>
          <w:sz w:val="32"/>
          <w:szCs w:val="32"/>
        </w:rPr>
      </w:pPr>
      <w:r>
        <w:rPr>
          <w:rFonts w:hint="eastAsia" w:ascii="楷体" w:hAnsi="楷体" w:eastAsia="楷体"/>
          <w:sz w:val="32"/>
          <w:szCs w:val="32"/>
        </w:rPr>
        <w:t>（一）财政拨款支出决算总体情况说明</w:t>
      </w:r>
    </w:p>
    <w:p w14:paraId="6E044BD2">
      <w:pPr>
        <w:ind w:firstLine="800" w:firstLineChars="250"/>
        <w:rPr>
          <w:rFonts w:ascii="仿宋_GB2312" w:eastAsia="仿宋_GB2312"/>
          <w:sz w:val="32"/>
          <w:szCs w:val="32"/>
        </w:rPr>
      </w:pPr>
      <w:r>
        <w:rPr>
          <w:rFonts w:hint="eastAsia" w:ascii="仿宋_GB2312" w:eastAsia="仿宋_GB2312"/>
          <w:sz w:val="32"/>
          <w:szCs w:val="32"/>
        </w:rPr>
        <w:t>2018年财政拨款支出为4580580.02元，占本年支出合计100%，与2017年相比，支出增加了2272107.82元，增加了98.4%，主要是职能划分增加了支出。</w:t>
      </w:r>
    </w:p>
    <w:p w14:paraId="6F70889B">
      <w:pPr>
        <w:ind w:firstLine="800" w:firstLineChars="250"/>
        <w:rPr>
          <w:rFonts w:ascii="楷体" w:hAnsi="楷体" w:eastAsia="楷体"/>
          <w:sz w:val="32"/>
          <w:szCs w:val="32"/>
        </w:rPr>
      </w:pPr>
      <w:r>
        <w:rPr>
          <w:rFonts w:hint="eastAsia" w:ascii="楷体" w:hAnsi="楷体" w:eastAsia="楷体"/>
          <w:sz w:val="32"/>
          <w:szCs w:val="32"/>
        </w:rPr>
        <w:t>（二）财政拨款支出结构情况说明</w:t>
      </w:r>
    </w:p>
    <w:p w14:paraId="06D920C9">
      <w:pPr>
        <w:ind w:firstLine="800" w:firstLineChars="250"/>
        <w:rPr>
          <w:rFonts w:ascii="仿宋" w:hAnsi="仿宋" w:eastAsia="仿宋"/>
          <w:color w:val="000000" w:themeColor="text1"/>
          <w:sz w:val="32"/>
          <w:szCs w:val="32"/>
        </w:rPr>
      </w:pPr>
      <w:r>
        <w:rPr>
          <w:rFonts w:hint="eastAsia" w:ascii="仿宋_GB2312" w:eastAsia="仿宋_GB2312"/>
          <w:sz w:val="32"/>
          <w:szCs w:val="32"/>
        </w:rPr>
        <w:t>2018年财政拨款支出为4580580.02元，主要用于以下几个方面：一般公共服务支出2520344.92元，占55%；科学技术支出100000元，占2%；城乡社区支出60000元，占1.3%交通运输支出1900235.10元，占41.7%</w:t>
      </w:r>
    </w:p>
    <w:p w14:paraId="6EDB80D5">
      <w:pPr>
        <w:ind w:firstLine="800" w:firstLineChars="250"/>
        <w:rPr>
          <w:rFonts w:ascii="楷体" w:hAnsi="楷体" w:eastAsia="楷体"/>
          <w:color w:val="000000" w:themeColor="text1"/>
          <w:sz w:val="32"/>
          <w:szCs w:val="32"/>
        </w:rPr>
      </w:pPr>
      <w:r>
        <w:rPr>
          <w:rFonts w:hint="eastAsia" w:ascii="楷体" w:hAnsi="楷体" w:eastAsia="楷体"/>
          <w:color w:val="000000" w:themeColor="text1"/>
          <w:sz w:val="32"/>
          <w:szCs w:val="32"/>
        </w:rPr>
        <w:t>（三）财政拨款支出具体情况</w:t>
      </w:r>
    </w:p>
    <w:p w14:paraId="60199EBD">
      <w:pPr>
        <w:ind w:firstLine="800" w:firstLineChars="250"/>
        <w:rPr>
          <w:rFonts w:ascii="仿宋_GB2312" w:eastAsia="仿宋_GB2312"/>
          <w:sz w:val="32"/>
          <w:szCs w:val="32"/>
        </w:rPr>
      </w:pPr>
      <w:r>
        <w:rPr>
          <w:rFonts w:hint="eastAsia" w:ascii="仿宋_GB2312" w:eastAsia="仿宋_GB2312"/>
          <w:sz w:val="32"/>
          <w:szCs w:val="32"/>
        </w:rPr>
        <w:t>2018年财政拨款支出预算4580580.02元，支出决算4580580.02元，完成年初预算100%。</w:t>
      </w:r>
    </w:p>
    <w:p w14:paraId="69CFB1A7">
      <w:pPr>
        <w:ind w:firstLine="803" w:firstLineChars="250"/>
        <w:rPr>
          <w:rFonts w:ascii="仿宋" w:hAnsi="仿宋" w:eastAsia="仿宋"/>
          <w:b/>
          <w:sz w:val="32"/>
          <w:szCs w:val="32"/>
        </w:rPr>
      </w:pPr>
      <w:r>
        <w:rPr>
          <w:rFonts w:hint="eastAsia" w:ascii="仿宋" w:hAnsi="仿宋" w:eastAsia="仿宋"/>
          <w:b/>
          <w:sz w:val="32"/>
          <w:szCs w:val="32"/>
        </w:rPr>
        <w:t>六、一般公共预算财政拨款基本支出决算情况说明</w:t>
      </w:r>
    </w:p>
    <w:p w14:paraId="2CBB9C43">
      <w:pPr>
        <w:ind w:firstLine="800" w:firstLineChars="250"/>
        <w:rPr>
          <w:rFonts w:ascii="仿宋" w:hAnsi="仿宋" w:eastAsia="仿宋"/>
          <w:color w:val="000000" w:themeColor="text1"/>
          <w:sz w:val="32"/>
          <w:szCs w:val="32"/>
        </w:rPr>
      </w:pPr>
      <w:r>
        <w:rPr>
          <w:rFonts w:hint="eastAsia" w:ascii="仿宋_GB2312" w:eastAsia="仿宋_GB2312"/>
          <w:sz w:val="32"/>
          <w:szCs w:val="32"/>
        </w:rPr>
        <w:t>2018年财政拨款基本支出为4580580.02元，主要用于以下几个方面：人员经费</w:t>
      </w:r>
      <w:r>
        <w:rPr>
          <w:rFonts w:hint="eastAsia" w:ascii="宋体" w:hAnsi="宋体" w:eastAsia="宋体" w:cs="Arial"/>
          <w:color w:val="000000"/>
          <w:kern w:val="0"/>
          <w:sz w:val="30"/>
          <w:szCs w:val="30"/>
        </w:rPr>
        <w:t>2,073,423.42</w:t>
      </w:r>
      <w:r>
        <w:rPr>
          <w:rFonts w:hint="eastAsia" w:ascii="仿宋_GB2312" w:eastAsia="仿宋_GB2312"/>
          <w:sz w:val="32"/>
          <w:szCs w:val="32"/>
        </w:rPr>
        <w:t>元，</w:t>
      </w:r>
      <w:r>
        <w:rPr>
          <w:rFonts w:hint="eastAsia" w:ascii="仿宋" w:hAnsi="仿宋" w:eastAsia="仿宋"/>
          <w:color w:val="000000" w:themeColor="text1"/>
          <w:sz w:val="32"/>
          <w:szCs w:val="32"/>
        </w:rPr>
        <w:t>占45.5%，其中包括工资福利、个人和家庭的补助等；公用经费</w:t>
      </w:r>
      <w:r>
        <w:rPr>
          <w:rFonts w:hint="eastAsia" w:ascii="仿宋" w:hAnsi="仿宋" w:eastAsia="仿宋" w:cs="Arial"/>
          <w:color w:val="000000" w:themeColor="text1"/>
          <w:kern w:val="0"/>
          <w:sz w:val="32"/>
          <w:szCs w:val="32"/>
        </w:rPr>
        <w:t>2507156.60</w:t>
      </w:r>
      <w:r>
        <w:rPr>
          <w:rFonts w:hint="eastAsia" w:ascii="仿宋" w:hAnsi="仿宋" w:eastAsia="仿宋"/>
          <w:color w:val="000000" w:themeColor="text1"/>
          <w:sz w:val="32"/>
          <w:szCs w:val="32"/>
        </w:rPr>
        <w:t>元，占54.5%，其中主要包括基本建设、对企业补助等。</w:t>
      </w:r>
    </w:p>
    <w:p w14:paraId="6441B252">
      <w:pPr>
        <w:spacing w:line="600" w:lineRule="exact"/>
        <w:ind w:firstLine="643" w:firstLineChars="200"/>
        <w:rPr>
          <w:rFonts w:ascii="仿宋" w:hAnsi="仿宋" w:eastAsia="仿宋"/>
          <w:b/>
          <w:sz w:val="32"/>
          <w:szCs w:val="32"/>
        </w:rPr>
      </w:pPr>
      <w:r>
        <w:rPr>
          <w:rFonts w:hint="eastAsia" w:ascii="仿宋" w:hAnsi="仿宋" w:eastAsia="仿宋"/>
          <w:b/>
          <w:sz w:val="32"/>
          <w:szCs w:val="32"/>
        </w:rPr>
        <w:t>七、“三公”经费支出决算情况说明</w:t>
      </w:r>
    </w:p>
    <w:p w14:paraId="63A40FF1">
      <w:pPr>
        <w:spacing w:line="600" w:lineRule="exact"/>
        <w:ind w:firstLine="640" w:firstLineChars="200"/>
        <w:rPr>
          <w:rFonts w:ascii="楷体" w:hAnsi="楷体" w:eastAsia="楷体"/>
          <w:sz w:val="32"/>
          <w:szCs w:val="32"/>
        </w:rPr>
      </w:pPr>
      <w:r>
        <w:rPr>
          <w:rFonts w:hint="eastAsia" w:ascii="楷体" w:hAnsi="楷体" w:eastAsia="楷体"/>
          <w:sz w:val="32"/>
          <w:szCs w:val="32"/>
        </w:rPr>
        <w:t>（一）“三公”经费财政拨款支出决算总体情况说明</w:t>
      </w:r>
    </w:p>
    <w:p w14:paraId="0E3816D6">
      <w:pPr>
        <w:spacing w:line="600" w:lineRule="exact"/>
        <w:ind w:firstLine="640" w:firstLineChars="200"/>
        <w:rPr>
          <w:rFonts w:ascii="仿宋_GB2312" w:eastAsia="仿宋_GB2312"/>
          <w:sz w:val="32"/>
          <w:szCs w:val="32"/>
        </w:rPr>
      </w:pPr>
      <w:r>
        <w:rPr>
          <w:rFonts w:hint="eastAsia" w:ascii="仿宋_GB2312" w:eastAsia="仿宋_GB2312"/>
          <w:sz w:val="32"/>
          <w:szCs w:val="32"/>
        </w:rPr>
        <w:t>“三公”经费预算数9000元，决算数为9000元， 2017年“三公”经费预算数17633，决算数17633元，比2017年“三公”经费减少8633元，减少49%，三公经费整体减少，主要原因是坚决中央</w:t>
      </w:r>
      <w:r>
        <w:rPr>
          <w:rFonts w:hint="eastAsia" w:ascii="仿宋_GB2312" w:eastAsia="仿宋_GB2312"/>
          <w:sz w:val="32"/>
          <w:szCs w:val="32"/>
          <w:lang w:eastAsia="zh-CN"/>
        </w:rPr>
        <w:t>八项规定</w:t>
      </w:r>
      <w:r>
        <w:rPr>
          <w:rFonts w:hint="eastAsia" w:ascii="仿宋_GB2312" w:eastAsia="仿宋_GB2312"/>
          <w:sz w:val="32"/>
          <w:szCs w:val="32"/>
          <w:lang w:eastAsia="zh-CN"/>
        </w:rPr>
        <w:tab/>
      </w:r>
      <w:r>
        <w:rPr>
          <w:rFonts w:hint="eastAsia" w:ascii="仿宋_GB2312" w:eastAsia="仿宋_GB2312"/>
          <w:sz w:val="32"/>
          <w:szCs w:val="32"/>
        </w:rPr>
        <w:t>精神和厉行节约的要求，进一步严格控制“三公”经费支出。其中因公出国0万元，公务用车运行0万元，公务接待费9000元。</w:t>
      </w:r>
    </w:p>
    <w:p w14:paraId="62EEF21C">
      <w:pPr>
        <w:spacing w:line="600" w:lineRule="exact"/>
        <w:ind w:firstLine="640" w:firstLineChars="200"/>
        <w:rPr>
          <w:rFonts w:ascii="楷体" w:hAnsi="楷体" w:eastAsia="楷体"/>
          <w:sz w:val="32"/>
          <w:szCs w:val="32"/>
        </w:rPr>
      </w:pPr>
      <w:r>
        <w:rPr>
          <w:rFonts w:hint="eastAsia" w:ascii="楷体" w:hAnsi="楷体" w:eastAsia="楷体"/>
          <w:sz w:val="32"/>
          <w:szCs w:val="32"/>
        </w:rPr>
        <w:t>（二）“三公”经费财政拨款支出决算具体情况说明</w:t>
      </w:r>
    </w:p>
    <w:p w14:paraId="1F4ED757">
      <w:pPr>
        <w:spacing w:line="600" w:lineRule="exact"/>
        <w:ind w:firstLine="640" w:firstLineChars="200"/>
        <w:rPr>
          <w:rFonts w:ascii="仿宋_GB2312" w:eastAsia="仿宋_GB2312"/>
          <w:sz w:val="32"/>
          <w:szCs w:val="32"/>
        </w:rPr>
      </w:pPr>
      <w:r>
        <w:rPr>
          <w:rFonts w:hint="eastAsia" w:ascii="仿宋_GB2312" w:eastAsia="仿宋_GB2312"/>
          <w:sz w:val="32"/>
          <w:szCs w:val="32"/>
        </w:rPr>
        <w:t>2018年“三公”经费财政支出决算中，其中因公出国0万元，占0%；公务用车运行0万元，占0%；公务接待费9000元，占100%，主要用于局机关接受相关部门检查指导工作发生的接待支出。</w:t>
      </w:r>
    </w:p>
    <w:p w14:paraId="0C331D35">
      <w:pPr>
        <w:spacing w:line="600" w:lineRule="exact"/>
        <w:ind w:firstLine="640" w:firstLineChars="200"/>
        <w:rPr>
          <w:rFonts w:ascii="仿宋_GB2312" w:eastAsia="仿宋_GB2312"/>
          <w:sz w:val="32"/>
          <w:szCs w:val="32"/>
        </w:rPr>
      </w:pPr>
      <w:r>
        <w:rPr>
          <w:rFonts w:hint="eastAsia" w:ascii="仿宋_GB2312" w:eastAsia="仿宋_GB2312"/>
          <w:sz w:val="32"/>
          <w:szCs w:val="32"/>
        </w:rPr>
        <w:t>其次，关于政府性基金预算收入支出决算情况，2018年度本部门无政府性基金收支。</w:t>
      </w:r>
    </w:p>
    <w:p w14:paraId="2EC34EF0">
      <w:pPr>
        <w:spacing w:line="600" w:lineRule="exact"/>
        <w:ind w:firstLine="643" w:firstLineChars="200"/>
        <w:rPr>
          <w:rFonts w:ascii="仿宋" w:hAnsi="仿宋" w:eastAsia="仿宋"/>
          <w:b/>
          <w:sz w:val="32"/>
          <w:szCs w:val="32"/>
        </w:rPr>
      </w:pPr>
      <w:r>
        <w:rPr>
          <w:rFonts w:hint="eastAsia" w:ascii="仿宋" w:hAnsi="仿宋" w:eastAsia="仿宋"/>
          <w:b/>
          <w:sz w:val="32"/>
          <w:szCs w:val="32"/>
        </w:rPr>
        <w:t>八、关于2018年度预算绩效情况说明</w:t>
      </w:r>
    </w:p>
    <w:p w14:paraId="20B08ED2">
      <w:pPr>
        <w:spacing w:line="600" w:lineRule="exact"/>
        <w:ind w:firstLine="640" w:firstLineChars="200"/>
        <w:rPr>
          <w:rFonts w:ascii="仿宋_GB2312" w:eastAsia="仿宋_GB2312"/>
          <w:sz w:val="32"/>
          <w:szCs w:val="32"/>
        </w:rPr>
      </w:pPr>
      <w:r>
        <w:rPr>
          <w:rFonts w:hint="eastAsia" w:ascii="仿宋_GB2312" w:eastAsia="仿宋_GB2312"/>
          <w:sz w:val="32"/>
          <w:szCs w:val="32"/>
        </w:rPr>
        <w:t>我局2018年度无重点绩效评价项目。</w:t>
      </w:r>
    </w:p>
    <w:p w14:paraId="0E6B5F54">
      <w:pPr>
        <w:spacing w:line="600" w:lineRule="exact"/>
        <w:ind w:firstLine="643" w:firstLineChars="200"/>
        <w:rPr>
          <w:rFonts w:ascii="仿宋_GB2312" w:eastAsia="仿宋_GB2312"/>
          <w:b/>
          <w:sz w:val="32"/>
          <w:szCs w:val="32"/>
        </w:rPr>
      </w:pPr>
      <w:r>
        <w:rPr>
          <w:rFonts w:hint="eastAsia" w:ascii="仿宋_GB2312" w:eastAsia="仿宋_GB2312"/>
          <w:b/>
          <w:sz w:val="32"/>
          <w:szCs w:val="32"/>
        </w:rPr>
        <w:t>九、其他重要事项的情况说明</w:t>
      </w:r>
    </w:p>
    <w:p w14:paraId="7D39667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截至2018年12月31日，无公务用车，固定资产均为家具及电脑等通用设备。</w:t>
      </w:r>
    </w:p>
    <w:p w14:paraId="19A1930A">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十、其他重要事项</w:t>
      </w:r>
    </w:p>
    <w:p w14:paraId="7D611D3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（一）机关运行经费支出情况。本部门2018年度机关运行经费支出2507156.60元。</w:t>
      </w:r>
    </w:p>
    <w:p w14:paraId="48140EE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（二）政府采购支出情况。本部门2018 年度政府采购支出总额0万元，授予中小企业合同金额0万元。</w:t>
      </w:r>
    </w:p>
    <w:p w14:paraId="38E6A551">
      <w:pPr>
        <w:spacing w:line="600" w:lineRule="exact"/>
        <w:ind w:firstLine="640" w:firstLineChars="200"/>
        <w:rPr>
          <w:rFonts w:ascii="仿宋_GB2312" w:eastAsia="仿宋_GB2312"/>
          <w:sz w:val="32"/>
          <w:szCs w:val="32"/>
        </w:rPr>
      </w:pPr>
      <w:r>
        <w:rPr>
          <w:rFonts w:hint="eastAsia" w:ascii="仿宋_GB2312" w:eastAsia="仿宋_GB2312"/>
          <w:sz w:val="32"/>
          <w:szCs w:val="32"/>
        </w:rPr>
        <w:t>（三）国有资产占用情况。截至2018年12 月31 日，本部门共有车辆0辆；单位价值50 万元以上通用设备0台（套），单价100 万元以上专用设备0 台（套）。</w:t>
      </w:r>
    </w:p>
    <w:p w14:paraId="7FA8D12F">
      <w:pPr>
        <w:spacing w:line="600" w:lineRule="exact"/>
        <w:ind w:firstLine="640" w:firstLineChars="200"/>
        <w:jc w:val="center"/>
        <w:rPr>
          <w:rFonts w:ascii="黑体" w:hAnsi="黑体" w:eastAsia="黑体"/>
          <w:sz w:val="32"/>
          <w:szCs w:val="32"/>
        </w:rPr>
      </w:pPr>
    </w:p>
    <w:p w14:paraId="5DB98EAB">
      <w:pPr>
        <w:spacing w:line="600" w:lineRule="exact"/>
        <w:ind w:firstLine="640" w:firstLineChars="200"/>
        <w:jc w:val="center"/>
        <w:rPr>
          <w:rFonts w:ascii="黑体" w:hAnsi="黑体" w:eastAsia="黑体"/>
          <w:sz w:val="32"/>
          <w:szCs w:val="32"/>
        </w:rPr>
      </w:pPr>
    </w:p>
    <w:p w14:paraId="20D9C4C1">
      <w:pPr>
        <w:spacing w:line="600" w:lineRule="exact"/>
        <w:ind w:firstLine="640" w:firstLineChars="200"/>
        <w:jc w:val="center"/>
        <w:rPr>
          <w:rFonts w:ascii="黑体" w:hAnsi="黑体" w:eastAsia="黑体"/>
          <w:sz w:val="32"/>
          <w:szCs w:val="32"/>
        </w:rPr>
      </w:pPr>
      <w:r>
        <w:rPr>
          <w:rFonts w:hint="eastAsia" w:ascii="黑体" w:hAnsi="黑体" w:eastAsia="黑体"/>
          <w:sz w:val="32"/>
          <w:szCs w:val="32"/>
        </w:rPr>
        <w:t>第四部分 名词解释</w:t>
      </w:r>
    </w:p>
    <w:p w14:paraId="34A4ED09">
      <w:pPr>
        <w:spacing w:line="600" w:lineRule="exact"/>
        <w:ind w:firstLine="643" w:firstLineChars="200"/>
        <w:rPr>
          <w:rFonts w:ascii="仿宋_GB2312" w:eastAsia="仿宋_GB2312"/>
          <w:sz w:val="32"/>
          <w:szCs w:val="32"/>
        </w:rPr>
      </w:pPr>
      <w:r>
        <w:rPr>
          <w:rFonts w:hint="eastAsia" w:ascii="仿宋_GB2312" w:eastAsia="仿宋_GB2312"/>
          <w:b/>
          <w:sz w:val="32"/>
          <w:szCs w:val="32"/>
        </w:rPr>
        <w:t>一、财政拨款收入：</w:t>
      </w:r>
      <w:r>
        <w:rPr>
          <w:rFonts w:hint="eastAsia" w:ascii="仿宋_GB2312" w:eastAsia="仿宋_GB2312"/>
          <w:sz w:val="32"/>
          <w:szCs w:val="32"/>
        </w:rPr>
        <w:t>指单位从同级财政部门取得的财政预算资金。</w:t>
      </w:r>
    </w:p>
    <w:p w14:paraId="3597C440">
      <w:pPr>
        <w:spacing w:line="600" w:lineRule="exact"/>
        <w:ind w:firstLine="643" w:firstLineChars="200"/>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指事业单位开展专业业务活动及辅助活动取得的收入。</w:t>
      </w:r>
    </w:p>
    <w:p w14:paraId="7F53CF4B">
      <w:pPr>
        <w:spacing w:line="600" w:lineRule="exact"/>
        <w:ind w:firstLine="643" w:firstLineChars="200"/>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：指事业单位在专业业务活动及其辅助活动之开展非独立核算经营活动取得的收入。</w:t>
      </w:r>
    </w:p>
    <w:p w14:paraId="755424A8">
      <w:pPr>
        <w:spacing w:line="600" w:lineRule="exact"/>
        <w:ind w:firstLine="643" w:firstLineChars="200"/>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指单位取得的除上述收入以外的各项收入。主要是按规定动用的售房收入、存款利息收入等。</w:t>
      </w:r>
    </w:p>
    <w:p w14:paraId="6ED956FB">
      <w:pPr>
        <w:spacing w:line="600" w:lineRule="exact"/>
        <w:ind w:firstLine="643" w:firstLineChars="200"/>
        <w:rPr>
          <w:rFonts w:ascii="仿宋_GB2312" w:eastAsia="仿宋_GB2312"/>
          <w:sz w:val="32"/>
          <w:szCs w:val="32"/>
        </w:rPr>
      </w:pPr>
      <w:r>
        <w:rPr>
          <w:rFonts w:hint="eastAsia" w:ascii="仿宋_GB2312" w:eastAsia="仿宋_GB2312"/>
          <w:b/>
          <w:sz w:val="32"/>
          <w:szCs w:val="32"/>
        </w:rPr>
        <w:t>五、年初结转和结余：</w:t>
      </w:r>
      <w:r>
        <w:rPr>
          <w:rFonts w:hint="eastAsia" w:ascii="仿宋_GB2312" w:eastAsia="仿宋_GB2312"/>
          <w:sz w:val="32"/>
          <w:szCs w:val="32"/>
        </w:rPr>
        <w:t>指单位以前年度尚未完成、结转到本年按有关规定继续使用的资金。</w:t>
      </w:r>
    </w:p>
    <w:p w14:paraId="1FD44712">
      <w:pPr>
        <w:spacing w:line="600" w:lineRule="exact"/>
        <w:ind w:firstLine="643" w:firstLineChars="200"/>
        <w:rPr>
          <w:rFonts w:ascii="仿宋_GB2312" w:eastAsia="仿宋_GB2312"/>
          <w:sz w:val="32"/>
          <w:szCs w:val="32"/>
        </w:rPr>
      </w:pPr>
      <w:r>
        <w:rPr>
          <w:rFonts w:hint="eastAsia" w:ascii="仿宋_GB2312" w:eastAsia="仿宋_GB2312"/>
          <w:b/>
          <w:sz w:val="32"/>
          <w:szCs w:val="32"/>
        </w:rPr>
        <w:t>六、住房保障（类）住房改革支出（款）住房公积金（项）：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375A2D6C">
      <w:pPr>
        <w:spacing w:line="600" w:lineRule="exact"/>
        <w:ind w:firstLine="643" w:firstLineChars="200"/>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指事业单位按照会计制度规定缴纳的所得税以及从非财政补助结余中提取的职工福利基金、事业基金等。</w:t>
      </w:r>
    </w:p>
    <w:p w14:paraId="55C223AA">
      <w:pPr>
        <w:spacing w:line="600" w:lineRule="exact"/>
        <w:ind w:firstLine="643" w:firstLineChars="200"/>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指单位按有关规定结转到下年或以后年度继续使用的资金。</w:t>
      </w:r>
    </w:p>
    <w:p w14:paraId="6EB4A373">
      <w:pPr>
        <w:spacing w:line="600" w:lineRule="exact"/>
        <w:ind w:firstLine="643" w:firstLineChars="200"/>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指单位为保障其机构正常运转、完成日常工作任务而发生的人员支出和公用支出。</w:t>
      </w:r>
    </w:p>
    <w:p w14:paraId="5F6557E8">
      <w:pPr>
        <w:spacing w:line="600" w:lineRule="exact"/>
        <w:ind w:firstLine="643" w:firstLineChars="200"/>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 xml:space="preserve">指单位为完成特定行政任务和事业发展目标在基本支出之外所发生的支出。 </w:t>
      </w:r>
    </w:p>
    <w:p w14:paraId="5DD11F02">
      <w:pPr>
        <w:spacing w:line="600" w:lineRule="exact"/>
        <w:ind w:firstLine="643" w:firstLineChars="200"/>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 xml:space="preserve">指事业单位在专业业务活动及其辅助活动之外开展非独立核算经营活动发生的支出。 </w:t>
      </w:r>
    </w:p>
    <w:p w14:paraId="0BEB1D92">
      <w:pPr>
        <w:spacing w:line="600" w:lineRule="exact"/>
        <w:ind w:firstLine="643" w:firstLineChars="200"/>
        <w:rPr>
          <w:rFonts w:ascii="仿宋_GB2312" w:eastAsia="仿宋_GB2312"/>
          <w:sz w:val="32"/>
          <w:szCs w:val="32"/>
        </w:rPr>
      </w:pPr>
      <w:r>
        <w:rPr>
          <w:rFonts w:hint="eastAsia" w:ascii="仿宋_GB2312" w:eastAsia="仿宋_GB2312"/>
          <w:b/>
          <w:sz w:val="32"/>
          <w:szCs w:val="32"/>
        </w:rPr>
        <w:t>十二、“三公”经费：</w:t>
      </w:r>
      <w:r>
        <w:rPr>
          <w:rFonts w:hint="eastAsia" w:ascii="仿宋_GB2312" w:eastAsia="仿宋_GB2312"/>
          <w:sz w:val="32"/>
          <w:szCs w:val="32"/>
        </w:rPr>
        <w:t xml:space="preserve">纳入财政预决算管理的“三公”经费，是指旅游外侨民宗局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 </w:t>
      </w:r>
    </w:p>
    <w:p w14:paraId="6639A5BC">
      <w:pPr>
        <w:spacing w:line="600" w:lineRule="exact"/>
        <w:ind w:firstLine="643" w:firstLineChars="200"/>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3193FC7">
      <w:pPr>
        <w:spacing w:line="600" w:lineRule="exact"/>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97ADC"/>
    <w:multiLevelType w:val="multilevel"/>
    <w:tmpl w:val="67B97ADC"/>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lkYmVmNzcyZGNmYmM0MTU3MjkzMDFiMDc4YjhlMzMifQ=="/>
  </w:docVars>
  <w:rsids>
    <w:rsidRoot w:val="00F67B3F"/>
    <w:rsid w:val="00096E5F"/>
    <w:rsid w:val="000D4504"/>
    <w:rsid w:val="00191B83"/>
    <w:rsid w:val="001D7905"/>
    <w:rsid w:val="001E6939"/>
    <w:rsid w:val="002245B5"/>
    <w:rsid w:val="00284CF8"/>
    <w:rsid w:val="00292B35"/>
    <w:rsid w:val="00293F64"/>
    <w:rsid w:val="003B1946"/>
    <w:rsid w:val="00684F06"/>
    <w:rsid w:val="00770E04"/>
    <w:rsid w:val="00775594"/>
    <w:rsid w:val="007E011E"/>
    <w:rsid w:val="00813DD6"/>
    <w:rsid w:val="00986EE0"/>
    <w:rsid w:val="00B02FB0"/>
    <w:rsid w:val="00B1676F"/>
    <w:rsid w:val="00BF385D"/>
    <w:rsid w:val="00D96EF4"/>
    <w:rsid w:val="00DE1ABF"/>
    <w:rsid w:val="00EB218B"/>
    <w:rsid w:val="00EC483B"/>
    <w:rsid w:val="00F67B3F"/>
    <w:rsid w:val="00FE1C70"/>
    <w:rsid w:val="091F1286"/>
    <w:rsid w:val="2CE83DEE"/>
    <w:rsid w:val="44F65A14"/>
    <w:rsid w:val="56B22BB3"/>
    <w:rsid w:val="63D402D6"/>
    <w:rsid w:val="7ADA3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3023</Words>
  <Characters>3451</Characters>
  <Lines>25</Lines>
  <Paragraphs>7</Paragraphs>
  <TotalTime>8</TotalTime>
  <ScaleCrop>false</ScaleCrop>
  <LinksUpToDate>false</LinksUpToDate>
  <CharactersWithSpaces>3470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2020-02-13T01:28:00Z</dcterms:created>
  <dc:creator>lenovo</dc:creator>
  <cp:lastModifiedBy>邓婷</cp:lastModifiedBy>
  <dcterms:modified xsi:type="dcterms:W3CDTF">2024-10-11T01:42:38Z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763CD9FC61F543B3BF1E6CCEB8A16010_12</vt:lpwstr>
  </property>
</Properties>
</file>