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75"/>
        </w:tabs>
        <w:spacing w:line="64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OLE_LINK1"/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09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600"/>
        <w:gridCol w:w="1830"/>
        <w:gridCol w:w="1560"/>
        <w:gridCol w:w="1865"/>
        <w:gridCol w:w="3503"/>
        <w:gridCol w:w="907"/>
        <w:gridCol w:w="1298"/>
        <w:gridCol w:w="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4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蒸湘区妇幼保健计划生育服务中心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4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完成各级政府和卫生行政部门下达的指令性任务，切实履行公共卫生职责。开展与妇</w:t>
            </w:r>
            <w:r>
              <w:rPr>
                <w:rFonts w:hint="eastAsia"/>
                <w:sz w:val="20"/>
                <w:szCs w:val="20"/>
                <w:lang w:eastAsia="zh-CN"/>
              </w:rPr>
              <w:t>女</w:t>
            </w:r>
            <w:r>
              <w:rPr>
                <w:sz w:val="20"/>
                <w:szCs w:val="20"/>
              </w:rPr>
              <w:t>儿童健康密切相关的基本医疗</w:t>
            </w:r>
            <w:r>
              <w:rPr>
                <w:rFonts w:hint="eastAsia"/>
                <w:sz w:val="20"/>
                <w:szCs w:val="20"/>
                <w:lang w:eastAsia="zh-CN"/>
              </w:rPr>
              <w:t>及</w:t>
            </w:r>
            <w:r>
              <w:rPr>
                <w:sz w:val="20"/>
                <w:szCs w:val="20"/>
              </w:rPr>
              <w:t>妇女</w:t>
            </w:r>
            <w:r>
              <w:rPr>
                <w:rFonts w:hint="eastAsia"/>
                <w:sz w:val="20"/>
                <w:szCs w:val="20"/>
                <w:lang w:eastAsia="zh-CN"/>
              </w:rPr>
              <w:t>、儿童</w:t>
            </w:r>
            <w:r>
              <w:rPr>
                <w:sz w:val="20"/>
                <w:szCs w:val="20"/>
              </w:rPr>
              <w:t>保健服务。掌握本辖区妇女儿童健康状况及影响因素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  <w:r>
              <w:rPr>
                <w:sz w:val="20"/>
                <w:szCs w:val="20"/>
              </w:rPr>
              <w:t>负责指导和本辖区的妇幼健康教育和促进妇幼健康、生殖健康的应用性科学研究并组织推广适宜技术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4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以妇女儿童健康为中心，以高质量发展为主题，坚持稳中求进，以进促稳，巩固完善服务体系，围绕“提能力、优服务、惠民生、守安全”四大目标，重点开展妇幼健康各项行动。圆满完成妇幼健康各项目标任务，保障全区妇女儿童身心健康。</w:t>
            </w:r>
          </w:p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实际支出成本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反映出整体支出成本情况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整体支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万元得满分，否则根据实际支出情况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妇女儿童保健工作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9项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各项工作具体指标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各项工作任完成预期目标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完成率达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%以上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完成率达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%以上得满分，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百分比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项目完成时间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2025年底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妇幼保健工作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2025年底完成妇幼保健工作任务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百分比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提高妇女儿童保健知晓率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80%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知晓率达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80%以上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完成率达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80%以上得满分，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百分比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4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提高妇女儿童健康水平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长期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不断完善孕产妇健康管理体系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完善孕产妇健康管理体系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服务的妇女儿童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根据调查满意度评分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80" w:firstLineChars="14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80" w:firstLineChars="14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66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049"/>
        <w:gridCol w:w="1923"/>
        <w:gridCol w:w="819"/>
        <w:gridCol w:w="1672"/>
        <w:gridCol w:w="4595"/>
        <w:gridCol w:w="1068"/>
        <w:gridCol w:w="1255"/>
        <w:gridCol w:w="11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9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预防艾滋病、梅毒和乙肝母婴传播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9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原版宋体" w:hAnsi="原版宋体" w:eastAsia="宋体"/>
                <w:color w:val="auto"/>
                <w:sz w:val="18"/>
                <w:szCs w:val="18"/>
                <w:lang w:eastAsia="zh-CN"/>
              </w:rPr>
              <w:t>为孕产妇及所生儿童提供预防艾滋病、梅毒和乙肝母婴传播综合干预服务，最大程度减少母婴传播，进一步提高妇女儿童生活质量和健康水平。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18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bookmarkStart w:id="1" w:name="OLE_LINK2"/>
            <w:r>
              <w:rPr>
                <w:rFonts w:hint="eastAsia" w:ascii="原版宋体" w:hAnsi="原版宋体" w:eastAsia="宋体"/>
                <w:color w:val="auto"/>
                <w:sz w:val="18"/>
                <w:szCs w:val="18"/>
              </w:rPr>
              <w:t>孕产妇艾滋病、梅毒、乙肝检测</w:t>
            </w:r>
            <w:bookmarkEnd w:id="1"/>
            <w:r>
              <w:rPr>
                <w:rFonts w:hint="eastAsia" w:ascii="原版宋体" w:hAnsi="原版宋体"/>
                <w:color w:val="auto"/>
                <w:sz w:val="18"/>
                <w:szCs w:val="18"/>
                <w:lang w:eastAsia="zh-CN"/>
              </w:rPr>
              <w:t>支出成本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反映项目实际支出成本情况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 57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万元得满分，否则根据实际支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社会成本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原版宋体" w:hAnsi="原版宋体" w:eastAsia="宋体"/>
                <w:color w:val="auto"/>
                <w:sz w:val="18"/>
                <w:szCs w:val="18"/>
                <w:lang w:eastAsia="zh-CN"/>
              </w:rPr>
              <w:t>艾梅乙孕产妇检测数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1069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免费艾梅乙检测数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完成项目各项具体工作得满分，否则根据实际情况酌情扣分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2024年度检测值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艾滋病母婴传播率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＜2%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感染孕产妇所生儿童感染艾滋病数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严格按实施方案开展项目，否则根据实际情况酌情扣分。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63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先天梅毒发病率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≤50/10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万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感染孕产妇所生儿童感染梅毒数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严格按实施方案开展项目，否则根据实际情况酌情扣分。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1/10万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乙肝母婴传播率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≤1%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感染孕产妇所生儿童感染乙肝数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严格按实施方案开展项目，否则根据实际情况酌情扣分。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≤1年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否则根据实际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情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防范财政风险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加强财政资金使用管理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加强财政资金使用管理达到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否则根据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情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百分比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提高母婴健康水平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长期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提高母婴健康水平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避免艾梅乙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感染孕产妇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通过垂直传播给所生儿童感染，若发现所生儿童感染,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则根据实际情况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情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46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艾梅乙检测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服务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对象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根据调查满意度评分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54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64"/>
        <w:gridCol w:w="866"/>
        <w:gridCol w:w="2332"/>
        <w:gridCol w:w="3354"/>
        <w:gridCol w:w="1187"/>
        <w:gridCol w:w="1459"/>
        <w:gridCol w:w="13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7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免费婚前医学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健康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7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为新婚夫妇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开展免费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婚前医学检查，婚检率达到80%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以上，提高出生人口素质。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实际项目支出成本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反映项目实际支出成本情况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出≤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万元得满分，否则根据实际支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酌情扣分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婚前医学检查人数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1632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参加免费婚前医学检查数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按实施方案完成项目各项具体工作得满分，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人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指标值以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2024年检测数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免费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婚检率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≥80%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免费婚前医学检查率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完成免费婚前医学检查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率≥80%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百分比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防范财政风险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3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百分比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降低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出生缺陷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率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逐年下降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降低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出生缺陷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率</w:t>
            </w:r>
          </w:p>
        </w:tc>
        <w:tc>
          <w:tcPr>
            <w:tcW w:w="3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比往年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出生缺陷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率得到下降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服务的婚检对象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3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根据调查满意度评分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54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324"/>
        <w:gridCol w:w="1317"/>
        <w:gridCol w:w="1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农村适龄妇女及城镇低保适龄妇女两癌免费检查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为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全区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农村适龄妇女及城镇低保适龄妇女两癌免费检查。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8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实际项目支出成本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16.742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反映项目实际支出成本情况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项目支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16.742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万元得满分，否则根据实际支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免费两癌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检查人数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免费免费两癌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检查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完成项目任务数及各项具体工作得满分，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对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指标值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2024年为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两癌阳性个案治疗、随访率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率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免费两癌阳性个案治疗、随访率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率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完成免费两癌阳性个案治疗、随访率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率≥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项目完成时间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加强财政资金使用管理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增强妇女两癌筛查保健意识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逐年上升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保障妇女身心健康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提高免费两癌检查率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服务的检查对象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根据调查满意度评分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both"/>
        <w:rPr>
          <w:rFonts w:hint="eastAsia" w:eastAsia="黑体" w:cs="Times New Roman"/>
          <w:sz w:val="32"/>
          <w:szCs w:val="32"/>
          <w:lang w:eastAsia="zh-CN"/>
        </w:rPr>
      </w:pPr>
    </w:p>
    <w:p>
      <w:pPr>
        <w:ind w:firstLine="2240" w:firstLineChars="7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55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020"/>
        <w:gridCol w:w="3262"/>
        <w:gridCol w:w="1432"/>
        <w:gridCol w:w="1020"/>
        <w:gridCol w:w="1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8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孕产妇免费产前筛查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8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为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辖区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孕产妇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提供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免费产前筛查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服务，提高出生人口素质。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实际项目支出成本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反映项目实际支出成本情况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项目支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6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万元得满分，否则根据实际支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酌情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扣分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2024年度下拨值,资金跟项目开展筛查数不够使用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孕产妇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免费产前筛查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1170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孕产妇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免费产前筛查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完成项目任务数及各项具体工作得满分，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产前筛查风险人群干预诊断率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产前筛查风险人群干预诊断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产前筛查风险人群干预诊断率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≥80%得满分，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出生缺陷知晓率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≥80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降低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出生缺陷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发生风险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出生缺陷知晓率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≥80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服务对象孕产妇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根据调查满意度评分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80" w:firstLineChars="14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850"/>
        <w:gridCol w:w="2100"/>
        <w:gridCol w:w="1318"/>
        <w:gridCol w:w="2189"/>
        <w:gridCol w:w="3347"/>
        <w:gridCol w:w="1178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96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新生儿疾病免费筛查与诊断服务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96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提高新生儿疾病筛查与诊断率，降低出生缺陷发生风险，提高出生人口素质。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实际项目支出成本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63.88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反映项目实际支出成本情况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63.88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万元得满分，否则根据实际支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酌情扣分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新生儿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疾病免费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筛查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1170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新生儿疾病免费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筛查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完成项目任务数及各项具体工作得满分，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筛查阳性干预率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筛查阳性干预诊断人数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新生疾病免费筛查阳性干预诊断率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≥80%得满分，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≤1年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出生缺陷知晓率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≥80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降低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出生缺陷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发生风险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出生缺陷知晓率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≥80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服务对象孕产妇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根据调查满意度评分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firstLine="4480" w:firstLineChars="1400"/>
        <w:jc w:val="both"/>
        <w:rPr>
          <w:rFonts w:hint="eastAsia" w:eastAsia="黑体" w:cs="Times New Roman"/>
          <w:sz w:val="32"/>
          <w:szCs w:val="32"/>
          <w:lang w:eastAsia="zh-CN"/>
        </w:r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6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946"/>
        <w:gridCol w:w="1282"/>
        <w:gridCol w:w="1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6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免费实施基本避孕手术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6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提高育龄妇女避孕知识，切实降低非意愿妊娠比例，提高出生人口素质。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实际项目支出成本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38.09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反映项目实际支出成本情况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38.09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万元得满分，否则根据实际支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酌情扣分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4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提供免费计划生育服务手术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773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实施免费计划生育手术服务人数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人数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指标值以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2024年为基数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计划生育手术并发症发生率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＜0.5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实施手术后的并发症发生情况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年度内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防范财政风险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百分比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免费计划手术妇女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实施免费手术对象满意情况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336"/>
        <w:gridCol w:w="2315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免费孕前优生健康检查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对符合政策计划怀孕夫妇，告知其在计划怀孕前，主动参加免费孕前优生健康检查，提高出生人口素质。目标任务数是800人。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8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实际项目支出成本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6.72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反映项目实际支出成本情况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6.72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万元得满分，否则根据实际支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酌情扣分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孕前优生目标任务数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800人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参加孕前优生健康检查人数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人数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早孕随访率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健康检查人早孕随访情况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年度内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服务对象满意度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90%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参与免费孕前优生项目对象满意度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满意度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百分比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</w:tbl>
    <w:p>
      <w:pPr>
        <w:ind w:firstLine="4480" w:firstLineChars="1400"/>
        <w:jc w:val="both"/>
        <w:rPr>
          <w:rFonts w:hint="eastAsia" w:eastAsia="黑体" w:cs="Times New Roman"/>
          <w:sz w:val="32"/>
          <w:szCs w:val="32"/>
          <w:lang w:eastAsia="zh-CN"/>
        </w:r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087"/>
        <w:gridCol w:w="1719"/>
        <w:gridCol w:w="1462"/>
        <w:gridCol w:w="2189"/>
        <w:gridCol w:w="3093"/>
        <w:gridCol w:w="1028"/>
        <w:gridCol w:w="1404"/>
        <w:gridCol w:w="10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9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免费增补叶酸预防神经管缺陷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9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加强叶酸科普知识宣传，提高群众对叶酸增补重要性的认识，提高出生人口素质。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0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8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实际项目支出成本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4.38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反映项目实际支出成本情况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项目支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出≤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4.38 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万元得满分，否则根据实际支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出</w:t>
            </w:r>
            <w:r>
              <w:rPr>
                <w:rFonts w:hint="default" w:cs="Times New Roman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酌情扣分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eastAsia="zh-CN"/>
              </w:rPr>
              <w:t>指标值根据</w:t>
            </w:r>
            <w:r>
              <w:rPr>
                <w:rFonts w:hint="eastAsia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2024年度下拨值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叶酸增补人数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3449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增补叶酸人数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人数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指标值以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2024年为基数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叶酸服用率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叶酸服用人数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完成项目各项具体工作得满分，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扣分。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年度内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完成时间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≤1年得满分，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否则根据实际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年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防范财政风险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加强财政资金使用管理达到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100%得满分，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否则根据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情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扣分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服务对象满意度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服用叶酸项目对象满意度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ZmNjNTYyZjU4NjIwMGFhMWI4ZjY3ODFiNjU4NzMifQ=="/>
    <w:docVar w:name="KSO_WPS_MARK_KEY" w:val="9d3acb9a-f568-4a6a-9367-e3c4d8c458c8"/>
  </w:docVars>
  <w:rsids>
    <w:rsidRoot w:val="00000000"/>
    <w:rsid w:val="02546130"/>
    <w:rsid w:val="0AE049C8"/>
    <w:rsid w:val="0DA27AF9"/>
    <w:rsid w:val="0F735BF1"/>
    <w:rsid w:val="16432A22"/>
    <w:rsid w:val="20AA6B33"/>
    <w:rsid w:val="35FF0824"/>
    <w:rsid w:val="3AF10517"/>
    <w:rsid w:val="3F327B00"/>
    <w:rsid w:val="48F0589F"/>
    <w:rsid w:val="51B70D2F"/>
    <w:rsid w:val="54E36898"/>
    <w:rsid w:val="5DC0337C"/>
    <w:rsid w:val="65E72CD8"/>
    <w:rsid w:val="68024591"/>
    <w:rsid w:val="703025E3"/>
    <w:rsid w:val="7C30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5060</Words>
  <Characters>5334</Characters>
  <Lines>0</Lines>
  <Paragraphs>0</Paragraphs>
  <TotalTime>20</TotalTime>
  <ScaleCrop>false</ScaleCrop>
  <LinksUpToDate>false</LinksUpToDate>
  <CharactersWithSpaces>5354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2025-04-08T03:07:00Z</dcterms:created>
  <dc:creator>Administrator</dc:creator>
  <cp:lastModifiedBy>微量元素</cp:lastModifiedBy>
  <dcterms:modified xsi:type="dcterms:W3CDTF">2025-04-09T08:11:15Z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D8DCCECF3A944FA38B6E082DE751DBAE_13</vt:lpwstr>
  </property>
</Properties>
</file>