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354AE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68534676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 w14:paraId="2FE9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E1E3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4C5D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蒸湘区司法局</w:t>
            </w:r>
          </w:p>
        </w:tc>
      </w:tr>
      <w:tr w14:paraId="5F50C3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0227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DF030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1）贯彻执行国家有关司法行政工作的方针、政策和法律法规，编制全区司法行政发展中、长期规划和年度计划并监督实施。</w:t>
            </w:r>
          </w:p>
          <w:p w14:paraId="26EFF7E2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（2）受区人大和区人民政府的委托，参与有关规范性文件草案的起草；会同有关部门监督、检查司法行政方面的法律、法规和规章的执行情况。</w:t>
            </w:r>
          </w:p>
          <w:p w14:paraId="339218E8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（3）制定全区普法、依法治理工作中、长期规划和年度工作计划，并组织实施；参与区社会治安综合治理工作。</w:t>
            </w:r>
          </w:p>
          <w:p w14:paraId="33C1183C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（4）负责指导监督全区律师工作并承担相应责任。</w:t>
            </w:r>
          </w:p>
          <w:p w14:paraId="11126354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（5）指导监督基层司法所建设和人民调解、基层法律服务工作。</w:t>
            </w:r>
          </w:p>
          <w:p w14:paraId="4920C3F2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（6）指导管理全区社区矫正工作；会同有关部门负责对刑满释放和解除社区矫正人员的安置帮教工作。</w:t>
            </w:r>
          </w:p>
          <w:p w14:paraId="61EEED12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（7）指导全区公共法律服务工作；监督管理全区法律援助工作。</w:t>
            </w:r>
          </w:p>
          <w:p w14:paraId="628B0C81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（8）指导全区司法行政系统的队伍建设、党组织建设和思想政治工作；负责司法行政干部培训、考核奖励。</w:t>
            </w:r>
          </w:p>
          <w:p w14:paraId="63C4663C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（9）指导管理全区司法行政系统的计划财务及服装、车辆等物资装备；管理所属单位国有资产。</w:t>
            </w:r>
          </w:p>
          <w:p w14:paraId="18FA52A1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（10）承办区人民政府交办的其他事项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 </w:t>
            </w:r>
          </w:p>
          <w:p w14:paraId="06A0C6DB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E0D6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03E3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784A8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围绕司法行政职能，贯彻落实法治建设要求，提升公共法律服务水平，保障社会公平正义</w:t>
            </w:r>
          </w:p>
        </w:tc>
      </w:tr>
      <w:tr w14:paraId="6E83A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2F51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4D4F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F9E7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52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1CA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190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E2A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01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991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581F5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85DD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06FAA38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6D0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ED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总成本控制数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1C5D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不超预算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C64A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反映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整体支出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控制情况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4BE3F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控制在预算数内得20分，每超过5%扣2分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F6D8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871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≤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DDE2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</w:tr>
      <w:tr w14:paraId="6B238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842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1B3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B713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C991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04D16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624D9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6C2B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89FC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E7E0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27A7C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0D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7C74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68C1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85B5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5A615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F82F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1D17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89BE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B4F8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22E4F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BCC6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F3BF68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39B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8011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法治宣传活动场次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9BCF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E165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组织法律讲座、宣传周等活动次数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97491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开展法治宣传活动超过20次得满分，每减少1次扣2分，扣完为止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373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次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2C3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CA6C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 w14:paraId="03E84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9110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D210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08938A9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人民调解案件“以奖代补”申报数量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3C66D9F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A81E56B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申报人民调解案件“以奖代补”的数量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6908461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达100件得满分，每少10件扣1分，扣完为止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29B5012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  <w:bookmarkStart w:id="0" w:name="_GoBack"/>
            <w:bookmarkEnd w:id="0"/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4DA9CA3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 w:val="0"/>
            <w:vAlign w:val="center"/>
          </w:tcPr>
          <w:p w14:paraId="6030534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 w14:paraId="610AD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D967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4ACD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29AD6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法律援助案件办理数量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55DF3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5ED3">
            <w:pPr>
              <w:widowControl/>
              <w:spacing w:line="320" w:lineRule="exact"/>
              <w:jc w:val="left"/>
              <w:rPr>
                <w:rFonts w:hint="default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为困难群众提供法律援助案件数量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5895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办理法援案件不少于200件得满分，每下降5%扣2分，扣完为止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A8C7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940E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00A3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B52A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957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D0F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7A8F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法治宣传教育覆盖率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0857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7C6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辖区居民法治知识普及率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2151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居民法治知识普及率达95%以上得满分，每下降1%，扣0.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9CE4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52B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5A9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 w14:paraId="5BBC4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0DB6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57B6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2D53E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社区矫正人员信息核查率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6D1C0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B3E2B">
            <w:pPr>
              <w:widowControl/>
              <w:spacing w:line="32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对社区矫正对象的信息核查率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2A3D7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矫正对象信息核查率达99%得满分，否则不得分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2CF5B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95B1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=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31164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 w14:paraId="1E610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1626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2943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BF36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行政复议案件办结率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B7AB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A46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按时完成行政复议案件办理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E2FB6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案件办理及时率达90%得满分，每下降10%扣1分，扣完为止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DF58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EDF3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A8D9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F96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BD21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7645388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F6F2B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FC322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受援人合法权益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C816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有效维护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7758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有效维护受援人的合法权益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935E3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有效维护得满分，否则不得分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2FBF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4937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B340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F3D6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C4D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22E3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8D72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社区矫正重新犯罪率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F5BD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1ACC8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社区矫正对象在矫期间重新犯罪的比例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F4F32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矫正对象重新犯罪率不超过2%得满分，否则不得分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4C5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BBFD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≤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48D0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 w14:paraId="48B47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A84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2D62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B52A8">
            <w:pPr>
              <w:widowControl/>
              <w:spacing w:line="28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人民群众法治意识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76C89">
            <w:pPr>
              <w:widowControl/>
              <w:spacing w:line="28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0551">
            <w:pPr>
              <w:widowControl/>
              <w:spacing w:line="28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通过法治宣传，有效提升人民群众法治意识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DBAA7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有效提升得满分，否则不得分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B198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16A9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BF89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 w14:paraId="1BA7C8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12DE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A1B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E4A0C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82D48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398DD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F2E94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8F79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D956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878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22471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04D1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C50AB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DD5F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03C46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法律援助满意度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E5FBB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6073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受援对象对法律援助服务的满意度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7F65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受援对象满意度达98%得满分，每下降5%扣1分，扣完为止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CA46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89CA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C0A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 w14:paraId="5EC5F5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C5DA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B3F5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BA524">
            <w:pPr>
              <w:widowControl/>
              <w:spacing w:line="28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社会公众对司法行政工作满意度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B5A39">
            <w:pPr>
              <w:widowControl/>
              <w:spacing w:line="28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DAC3A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社会公众对司法工作的综合评价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4876D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社会公众对司法工作综合评价达95%得满分，每下降5%，扣1分，扣完为止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4A2C4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E372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7EE60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</w:tbl>
    <w:p w14:paraId="465D32FF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3AEAB27B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462BCF99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533"/>
        <w:gridCol w:w="1531"/>
        <w:gridCol w:w="2434"/>
        <w:gridCol w:w="2848"/>
        <w:gridCol w:w="1432"/>
        <w:gridCol w:w="1312"/>
        <w:gridCol w:w="738"/>
      </w:tblGrid>
      <w:tr w14:paraId="6B5AA4FB"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7211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8B051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政府法律顾问聘请</w:t>
            </w:r>
          </w:p>
        </w:tc>
      </w:tr>
      <w:tr w14:paraId="144313F4">
        <w:trPr>
          <w:trHeight w:val="71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70A1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DF04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通过聘请专业法律顾问，为政府部门提供法律咨询、合同审查、诉讼代理等服务，确保行政行为合法性，防范法律风险，提升依法行政水平</w:t>
            </w:r>
          </w:p>
        </w:tc>
      </w:tr>
      <w:tr w14:paraId="44AAF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909D7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984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688EC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075B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A8E7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80EB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1953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02C3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C662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76FCF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30583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62CC4A3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7588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6436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总成本控制数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4C2F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5C2E3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项目实际支出是否控制在预算内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8B58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控制在预算数内得20分，每超过5%扣2分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BAD0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7A5B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≤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036F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</w:tr>
      <w:tr w14:paraId="0FF6B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3869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A2DD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1D12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CD82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7757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6FBAB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5386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F414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51CE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1146B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1A68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0865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7284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2DAF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C849F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9B089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9F89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6F70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5E90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26A6B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C68B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E03DC7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FA35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A027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法律顾问聘请人数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9B54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C8038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按工作需要聘请专业律师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CF43C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法律顾问聘请人数不少于1人得满分，否则不得分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D634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C37C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795B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1124C3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06B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40A5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939F8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文件法制审核数量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D9451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762F8">
            <w:pPr>
              <w:widowControl/>
              <w:spacing w:line="32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对政府发文、政府合同进行审核，提供法律意见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1225E">
            <w:pPr>
              <w:widowControl/>
              <w:spacing w:line="32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审核文件数量超过100件得满分，每下降5%扣2分，扣完为止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B25C9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2E31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2FBAC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17A22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836B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5F26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52DF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法律意见被采纳率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8F10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0E690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通过事前防范法律风险，促进依法行政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79A35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法律意见被采纳率80%得满分，每下降10%扣1分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B9D9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E742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16CE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C437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9798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CE2D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3D9D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文件审核及时率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964C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50B4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确保法律问题及时处理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27288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确保文件在3天内审核完毕得满分，否则不得分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B76E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天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2D75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≤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A84B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D0B1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EB908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0ABFF2B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8F65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7A77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DB42C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B633F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83A35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5361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1323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EDB6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3215D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187B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B901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F375A"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提高依法行政能力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D8A82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有效提高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10F76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通过聘请专业律师，进一步提高依法行政能力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18B07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有效提高得满分，否则不得分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7A27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B02E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C1093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</w:tr>
      <w:tr w14:paraId="0A173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E678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355B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23D26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B283C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5E772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DAFED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1E77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2488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9044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3A43A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1C1C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18B33CD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8F296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C3328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法律顾问服务满意度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47FBD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2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54360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服务对象对法律顾问专业性的评价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E8650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服务对象对法律顾问满意度达90%得满分，每下降2%扣1分,扣完为止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B411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7E57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22A9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</w:tbl>
    <w:p w14:paraId="49471013"/>
    <w:p w14:paraId="2DA7EDFD"/>
    <w:p w14:paraId="1C190EEF">
      <w:pPr>
        <w:rPr>
          <w:rFonts w:hint="eastAsia" w:eastAsia="黑体" w:cs="Times New Roman"/>
          <w:sz w:val="32"/>
          <w:szCs w:val="32"/>
          <w:lang w:eastAsia="zh-CN"/>
        </w:rPr>
      </w:pPr>
      <w:r>
        <w:rPr>
          <w:rFonts w:hint="eastAsia" w:eastAsia="黑体" w:cs="Times New Roman"/>
          <w:sz w:val="32"/>
          <w:szCs w:val="32"/>
          <w:lang w:eastAsia="zh-CN"/>
        </w:rPr>
        <w:br w:type="page"/>
      </w:r>
    </w:p>
    <w:p w14:paraId="72398BBC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4F6E3BF3"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3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533"/>
        <w:gridCol w:w="1531"/>
        <w:gridCol w:w="2434"/>
        <w:gridCol w:w="2848"/>
        <w:gridCol w:w="1432"/>
        <w:gridCol w:w="1312"/>
        <w:gridCol w:w="738"/>
      </w:tblGrid>
      <w:tr w14:paraId="5ED87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D3B6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C67EB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政府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购买社区矫正服务</w:t>
            </w:r>
          </w:p>
        </w:tc>
      </w:tr>
      <w:tr w14:paraId="4DB8C0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08A49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32C12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通过聘请专业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心理咨询师、专业社工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，为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社区矫正对象进行走访、心理测评、心理咨询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提高教育矫正质量，促进社区矫正对象顺利融入社会，预防和减少犯罪，维护辖区安全稳定。</w:t>
            </w:r>
          </w:p>
        </w:tc>
      </w:tr>
      <w:tr w14:paraId="6A47E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4565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EC1A1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F6C96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C601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4B30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524B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91C2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422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928A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7174C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D5754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32D94B4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C6E6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A285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总成本控制数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FD5C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25.3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A7F7D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项目实际支出是否控制在预算内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4884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控制在预算数内得20分，每超过5%扣2分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74ED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万元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1648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≤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0FEF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</w:tr>
      <w:tr w14:paraId="3E926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8FC0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4B10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4C37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F4B6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1EDAA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E10D6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ECAB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EA6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7073C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02950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6F04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EBC0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9D45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E254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7947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7640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47A1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C12D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6AFF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24FF0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59B0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1A7F8FB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59B3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F15C5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实地走访次数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0F9C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600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2294D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按社区矫正对象人数每季度进行走访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36D8E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按社区矫正对象实际人数走访完成得满分，每下降5%扣2分，扣完为止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0BF9B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B30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578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602D26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3BB7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0C1A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98C6A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心理测评次数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271CC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600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F4FC4">
            <w:pPr>
              <w:widowControl/>
              <w:spacing w:line="32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按社区矫正对象人数每季度进行心理测评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801A0">
            <w:pPr>
              <w:widowControl/>
              <w:spacing w:line="32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按社区矫正对象实际人数测评完成得满分，每下降5%扣2分，扣完为止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0AD58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B0C2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ADB6E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54B6E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BC1D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02B9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033C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安全隐患发生率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BD6DF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C16DA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通过事前防范减低脱管、漏管、再犯罪风险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7C8E4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脱管、漏管、再犯罪风险人员较上年度降低得满分，每上升10%扣1分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DB60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88D9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186A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FFFD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14EC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B42F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9C0B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心理疏导处理及时率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9222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EE298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确保走访和测评中发现的问题对象及时疏导及时处理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BC2E8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确保在24小时内响应并服务得满分，否则不得分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1E01B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小时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ECA1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≤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E4AE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B2D0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56C45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04A8187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1BC3F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C4ED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45E33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2898F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67B65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4486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D4B68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2ACE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2E9BF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1654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65328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CA686">
            <w:pPr>
              <w:widowControl/>
              <w:spacing w:line="28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推进法治化社会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DE23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有效推进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9E75F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加快推进法治化进程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2C6E9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有效推进得满分，否则不得分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ECD64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F87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ABB1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2804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1227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75C4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39401">
            <w:pPr>
              <w:widowControl/>
              <w:spacing w:line="280" w:lineRule="exact"/>
              <w:jc w:val="both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预防和减少犯罪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D779B">
            <w:pPr>
              <w:widowControl/>
              <w:spacing w:line="28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有效减少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4D85E">
            <w:pPr>
              <w:widowControl/>
              <w:spacing w:line="28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有效预防和减少犯罪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BDB00">
            <w:pPr>
              <w:widowControl/>
              <w:spacing w:line="280" w:lineRule="exact"/>
              <w:jc w:val="left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有效减少得满分，否则不得分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449FE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C716C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9A761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5CB4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8AF6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4C840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F2A4A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C621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DD024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66960"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30CF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B2F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9459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/</w:t>
            </w:r>
          </w:p>
        </w:tc>
      </w:tr>
      <w:tr w14:paraId="0542B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329A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53B2ECA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163ED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4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DF60C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政府购买服务满意度</w:t>
            </w:r>
          </w:p>
        </w:tc>
        <w:tc>
          <w:tcPr>
            <w:tcW w:w="4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C3BC9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AD6F5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服务对象对政府购买心理咨询专业性的评价</w:t>
            </w:r>
          </w:p>
        </w:tc>
        <w:tc>
          <w:tcPr>
            <w:tcW w:w="9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A9B77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服务对象对政府购买心理咨询满意度达90%得满分，每下降2%扣1分,扣完为止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B205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00C7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≥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C41F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</w:tbl>
    <w:p w14:paraId="38CEC8F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96574"/>
    <w:rsid w:val="037A61DE"/>
    <w:rsid w:val="0BC37585"/>
    <w:rsid w:val="0C1C1DC9"/>
    <w:rsid w:val="0E211365"/>
    <w:rsid w:val="0EA16002"/>
    <w:rsid w:val="11F76665"/>
    <w:rsid w:val="124B4C03"/>
    <w:rsid w:val="12FB03D7"/>
    <w:rsid w:val="158A77F0"/>
    <w:rsid w:val="15956544"/>
    <w:rsid w:val="15E433A4"/>
    <w:rsid w:val="194B373A"/>
    <w:rsid w:val="1D440BCC"/>
    <w:rsid w:val="21635AC5"/>
    <w:rsid w:val="224A0A33"/>
    <w:rsid w:val="22D87DED"/>
    <w:rsid w:val="23C04D2E"/>
    <w:rsid w:val="2426102C"/>
    <w:rsid w:val="29375E8D"/>
    <w:rsid w:val="2C1874AC"/>
    <w:rsid w:val="2C622E1D"/>
    <w:rsid w:val="2F9E23BE"/>
    <w:rsid w:val="30640F12"/>
    <w:rsid w:val="38C369F1"/>
    <w:rsid w:val="3E5B028B"/>
    <w:rsid w:val="4517434D"/>
    <w:rsid w:val="45240F40"/>
    <w:rsid w:val="4565155C"/>
    <w:rsid w:val="464F7B16"/>
    <w:rsid w:val="46D70238"/>
    <w:rsid w:val="49155047"/>
    <w:rsid w:val="496D6C31"/>
    <w:rsid w:val="54755550"/>
    <w:rsid w:val="5B321A89"/>
    <w:rsid w:val="5E394EDC"/>
    <w:rsid w:val="62614A02"/>
    <w:rsid w:val="629D0D4E"/>
    <w:rsid w:val="635C3B47"/>
    <w:rsid w:val="67674868"/>
    <w:rsid w:val="694C1F68"/>
    <w:rsid w:val="6A767EB5"/>
    <w:rsid w:val="6B0D786A"/>
    <w:rsid w:val="74196574"/>
    <w:rsid w:val="75BE5F9B"/>
    <w:rsid w:val="788726D2"/>
    <w:rsid w:val="7BDA78A7"/>
    <w:rsid w:val="7F39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2502</Words>
  <Characters>2611</Characters>
  <Lines>0</Lines>
  <Paragraphs>0</Paragraphs>
  <TotalTime>4</TotalTime>
  <ScaleCrop>false</ScaleCrop>
  <LinksUpToDate>false</LinksUpToDate>
  <CharactersWithSpaces>2615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2025-04-10T06:36:00Z</dcterms:created>
  <dc:creator>Saraphines</dc:creator>
  <cp:lastModifiedBy>바보</cp:lastModifiedBy>
  <dcterms:modified xsi:type="dcterms:W3CDTF">2025-04-11T08:58:14Z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122598352EFC4321807662AA6E5190B4_13</vt:lpwstr>
  </property>
  <property fmtid="{D5CDD505-2E9C-101B-9397-08002B2CF9AE}" pid="4" name="KSOTemplateDocerSaveRecord">
    <vt:lpwstr>eyJoZGlkIjoiMjllZmM1NTA5ZTYyZjA5OWQ3MmM3NWVmMjRlYmU4MTAiLCJ1c2VySWQiOiIyNzUwMDkwODkifQ==</vt:lpwstr>
  </property>
</Properties>
</file>