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84051"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1-1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部门整体</w:t>
      </w:r>
      <w:r>
        <w:rPr>
          <w:rFonts w:hint="default" w:ascii="Times New Roman" w:hAnsi="Times New Roman" w:eastAsia="黑体" w:cs="Times New Roman"/>
          <w:sz w:val="32"/>
          <w:szCs w:val="32"/>
        </w:rPr>
        <w:t>支出绩效目标申报表</w:t>
      </w:r>
    </w:p>
    <w:p w14:paraId="7F03198F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  <w:r>
        <w:rPr>
          <w:rFonts w:hint="eastAsia" w:eastAsia="仿宋_GB2312" w:cs="Times New Roman"/>
          <w:sz w:val="24"/>
          <w:szCs w:val="24"/>
          <w:lang w:val="en-US" w:eastAsia="zh-CN"/>
        </w:rPr>
        <w:t>蒸湘区政府办公室</w:t>
      </w:r>
    </w:p>
    <w:tbl>
      <w:tblPr>
        <w:tblStyle w:val="3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189"/>
        <w:gridCol w:w="3093"/>
        <w:gridCol w:w="1432"/>
        <w:gridCol w:w="1312"/>
        <w:gridCol w:w="738"/>
      </w:tblGrid>
      <w:tr w14:paraId="582652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A1E5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6F12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蒸湘区政府办公室</w:t>
            </w:r>
          </w:p>
        </w:tc>
      </w:tr>
      <w:tr w14:paraId="5E8ED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4540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部门（单位）职责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DF000">
            <w:pPr>
              <w:spacing w:before="0" w:beforeAutospacing="0" w:after="2" w:afterAutospacing="0"/>
              <w:ind w:left="0" w:firstLine="628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 xml:space="preserve">协助区政府领导同志审核或组织起草以区政府、区政府办公室名义发布的公文。 </w:t>
            </w:r>
          </w:p>
          <w:p w14:paraId="7062C3AB">
            <w:pPr>
              <w:spacing w:before="0" w:beforeAutospacing="0" w:after="2" w:afterAutospacing="0"/>
              <w:ind w:left="0" w:firstLine="628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 xml:space="preserve">研究区政府各部门、直属事业单位和各镇人民政府、街道办事处请示区政府的事项，提出审核意见，报区政府领导同志审批。 </w:t>
            </w:r>
          </w:p>
          <w:p w14:paraId="748681C5">
            <w:pPr>
              <w:spacing w:before="0" w:beforeAutospacing="0" w:after="2" w:afterAutospacing="0"/>
              <w:ind w:left="0" w:firstLine="628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负责区政府会议的组织和服务工作，协助实施会议决定事项。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 xml:space="preserve">根据区政府领导同志的指示或工作需要，对有关问题进行协调，提出处理意见，报区政府领导同志决定。 </w:t>
            </w:r>
          </w:p>
          <w:p w14:paraId="592C3977">
            <w:pPr>
              <w:spacing w:before="0" w:beforeAutospacing="0" w:after="2" w:afterAutospacing="0"/>
              <w:ind w:left="0" w:firstLine="628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 xml:space="preserve">办理上级党委政府和区委区政府领导同志的批示，并督促落实。督促检查区政府各部门、直属事业单位和各镇人民政府、街道办事处对区政府决定事项的执行落实情况，及时向区政府报告。 </w:t>
            </w:r>
          </w:p>
          <w:p w14:paraId="0C18745F">
            <w:pPr>
              <w:spacing w:before="0" w:beforeAutospacing="0" w:after="2" w:afterAutospacing="0"/>
              <w:ind w:left="0" w:firstLine="628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 xml:space="preserve">组织开展涉及政府工作的人大代表议案、批评、建议、政协提案办理工作。 </w:t>
            </w:r>
          </w:p>
          <w:p w14:paraId="4EE6FEE5">
            <w:pPr>
              <w:spacing w:before="0" w:beforeAutospacing="0" w:after="2" w:afterAutospacing="0"/>
              <w:ind w:left="0" w:firstLine="628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 xml:space="preserve"> </w:t>
            </w:r>
          </w:p>
          <w:p w14:paraId="41835A4A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509C0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560B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年度总体目标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0DEE3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基本支出900万元、项目支出66万元</w:t>
            </w:r>
          </w:p>
        </w:tc>
      </w:tr>
      <w:tr w14:paraId="453208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F0BAA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F6340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51E7D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0496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2893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EDC3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9CB8D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823E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102E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52DF2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BA9E7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4D397C6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BD9C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91EC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整体项目支出成本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1BC5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966万元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A411F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反映整体支出成本情况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B5596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项目实际支出小或等于966万元得满分，否则根据实际情况扣分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7DFD9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3512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E4D4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BE7F5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795B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264B3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55B2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D22D3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EA542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7CA96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95D1E">
            <w:pPr>
              <w:widowControl/>
              <w:spacing w:line="320" w:lineRule="exact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3AD00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31A8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B2F65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BB88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1104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2776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C449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E38CA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FCBD1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C2B26">
            <w:pPr>
              <w:widowControl/>
              <w:spacing w:line="320" w:lineRule="exact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7D518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  <w:bookmarkStart w:id="0" w:name="_GoBack"/>
            <w:bookmarkEnd w:id="0"/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447D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0FDD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FAF6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6B6F723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71F2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B1B2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政府投资项目个数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9571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≥4个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B31B3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反映政府投资项目债务评估数量情况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5131B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若对政府投资项目进行债务评估数量达到4个得满分，否则根据实际情况扣分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4570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个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F82B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政府投资项目个数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A7F9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05B7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6530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A6A8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C0448">
            <w:pPr>
              <w:widowControl/>
              <w:spacing w:line="32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政府投资项目评估合格个数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ACB8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68E27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反映政府投资项目债务评估质量情况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60316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政府投资 项目债务评估合格率为100%否则根据实际情况扣分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0B2A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百分比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20DD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DAD2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EABD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1189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09D0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145B5">
            <w:pPr>
              <w:widowControl/>
              <w:spacing w:line="320" w:lineRule="exact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完成项目时间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198D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2025年底前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F8B5F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反映政府投资项目完成时效情况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BEFF1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项目在2025年底完成得满分，否则根据实际情况扣分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C5AC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1年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0EC8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2E49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93C14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FD840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460D83C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2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41A99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BB134">
            <w:pPr>
              <w:widowControl/>
              <w:spacing w:line="280" w:lineRule="exact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从源头控制风险，保障政府平稳运转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D7B5C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效果良好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4070D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反映项目实施带来的社会效益情况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075A1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全年未出现政府债务风险得满分，否则根据实际支出扣分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25A29">
            <w:pPr>
              <w:widowControl/>
              <w:spacing w:line="320" w:lineRule="exact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F665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6C21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B11D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A9A7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E820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560A8">
            <w:pPr>
              <w:widowControl/>
              <w:spacing w:line="28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优化资源配源，推动社会可持续发展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A23E0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效果良好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64D38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民生类，污染，公共安全等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BC87A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13CAF">
            <w:pPr>
              <w:widowControl/>
              <w:spacing w:line="320" w:lineRule="exact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FDE0A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D6EE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1B77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247D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F5F03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0AEEF">
            <w:pPr>
              <w:widowControl/>
              <w:spacing w:line="28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水地资源，大气环境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306FC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生态平衡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E46D4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CEA0E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3E31D">
            <w:pPr>
              <w:widowControl/>
              <w:spacing w:line="320" w:lineRule="exact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0BD78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0AEB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241F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018C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3389058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2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D51FE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10161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服务对象满意度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59EEA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≥100%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E15FE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反映服务对象对项目实施满意度情况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AD5BD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根据问卷调查情况得分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5598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百分比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82E1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CAC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3BCB8264">
      <w:pPr>
        <w:rPr>
          <w:rFonts w:hint="default" w:ascii="Times New Roman" w:hAnsi="Times New Roman" w:eastAsia="仿宋_GB2312" w:cs="Times New Roman"/>
          <w:sz w:val="32"/>
          <w:szCs w:val="32"/>
        </w:rPr>
        <w:sectPr>
          <w:pgSz w:w="16838" w:h="11906" w:orient="landscape"/>
          <w:pgMar w:top="1519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</w:p>
    <w:p w14:paraId="5D346A80"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</w:t>
      </w:r>
    </w:p>
    <w:p w14:paraId="7B00DEEB">
      <w:pP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  <w:r>
        <w:rPr>
          <w:rFonts w:hint="eastAsia" w:eastAsia="仿宋_GB2312" w:cs="Times New Roman"/>
          <w:sz w:val="24"/>
          <w:szCs w:val="24"/>
          <w:lang w:val="en-US" w:eastAsia="zh-CN"/>
        </w:rPr>
        <w:t>蒸湘区政府办公室</w:t>
      </w:r>
    </w:p>
    <w:tbl>
      <w:tblPr>
        <w:tblStyle w:val="3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189"/>
        <w:gridCol w:w="3093"/>
        <w:gridCol w:w="1432"/>
        <w:gridCol w:w="1312"/>
        <w:gridCol w:w="738"/>
      </w:tblGrid>
      <w:tr w14:paraId="76C513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330B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C6ED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政府运行经费、政府办公室事务、金融事务、顽障故疾整治</w:t>
            </w:r>
          </w:p>
        </w:tc>
      </w:tr>
      <w:tr w14:paraId="74BA99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078C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D48BD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保障机关各项工作正常运行、设备运转良好，减少耗材消耗，提高办公环境和办事效率。</w:t>
            </w:r>
          </w:p>
        </w:tc>
      </w:tr>
      <w:tr w14:paraId="68A277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93B6A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92748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5B05E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3504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2E45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B3BA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231DD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DFA5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FB6E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379CD4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6BD95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7F73541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64E4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6154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项目实际支出成本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9F58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66万元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1ADA1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反映项目实际支出成本情况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426D3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项目实际支出小于或等于66万得满分，否则拫据实际情况扣分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92E3F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41C4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8057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F1478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530B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BD4C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EC74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24F1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80DB4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3F1EF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990A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856A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4AF2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2634A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2C27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8777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8CE2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52B13">
            <w:pPr>
              <w:widowControl/>
              <w:spacing w:line="32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5F2EE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1B2CA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AC83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E0D7F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A637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1239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E8BF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3B424C4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8441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35A7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政府投资项目个数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3299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≥4个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EE96A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反映政府投资项目债务评估数量情况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8E0F4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若对政府投资项目进行债务评估数量达到4个得满分，否则根据实际情况扣分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FAF30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个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B2DA4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7113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D039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61D2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F6C1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0B09E">
            <w:pPr>
              <w:widowControl/>
              <w:spacing w:line="32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政府投资项目评估合格个数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3C6E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246C4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反映政府投资项目债务评估质量情况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202C1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政府投资 项目债务评估合格率为100%否则根据实际情况扣分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B820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6FFDE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A0F1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D146A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4CCA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086E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69172">
            <w:pPr>
              <w:widowControl/>
              <w:spacing w:line="32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完成项目时间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DA25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2025年底前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15BCF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反映政府投资项目完成时效情况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D4E52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项目在2025年底完成得满分，否则根据实际情况扣分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B6CA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1年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70E7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DFEC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728EA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FA1A6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3AF7052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46039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0AFCF">
            <w:pPr>
              <w:widowControl/>
              <w:spacing w:line="28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从源头控制风险，保障政府平稳运转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D0B4C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效果良好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35026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反映项目实施带来的社会效益情况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76BFA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全年未出现政府债务风险得满分，否则根据实际支出扣分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EE074">
            <w:pPr>
              <w:widowControl/>
              <w:spacing w:line="320" w:lineRule="exact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798E8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5B66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0244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920C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DE519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EC7F2">
            <w:pPr>
              <w:widowControl/>
              <w:spacing w:line="280" w:lineRule="exact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1BD0D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40FBB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4384E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436D6">
            <w:pPr>
              <w:widowControl/>
              <w:spacing w:line="320" w:lineRule="exact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4A03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664E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FB22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E61D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26EA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6DD5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27C70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8E805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22BBC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1246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1A3DA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6BDD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584E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86D5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358540F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9778A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7AAD7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服务对象满意度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B9441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≥100%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29AF1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反映服务对象对项目实施满意度情况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EDDB2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根据问卷调查情况得分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3380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B5587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0984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5564234B"/>
    <w:sectPr>
      <w:pgSz w:w="16838" w:h="11906" w:orient="landscape"/>
      <w:pgMar w:top="1800" w:right="1440" w:bottom="72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YWY0ZjQwMGEzNDA2ODE3YTU5YTYxNmQ2YWRmNGYifQ=="/>
  </w:docVars>
  <w:rsids>
    <w:rsidRoot w:val="00000000"/>
    <w:rsid w:val="075A3457"/>
    <w:rsid w:val="0D2E2BDA"/>
    <w:rsid w:val="196B7D6D"/>
    <w:rsid w:val="20C13F4A"/>
    <w:rsid w:val="20F61C8E"/>
    <w:rsid w:val="21742EE3"/>
    <w:rsid w:val="27C12894"/>
    <w:rsid w:val="2A8E1C34"/>
    <w:rsid w:val="4EDE1B55"/>
    <w:rsid w:val="5CA832BE"/>
    <w:rsid w:val="653C440E"/>
    <w:rsid w:val="6C3B391E"/>
    <w:rsid w:val="71E4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1374</Words>
  <Characters>1428</Characters>
  <Lines>0</Lines>
  <Paragraphs>0</Paragraphs>
  <TotalTime>23</TotalTime>
  <ScaleCrop>false</ScaleCrop>
  <LinksUpToDate>false</LinksUpToDate>
  <CharactersWithSpaces>1438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2024-03-12T02:19:00Z</dcterms:created>
  <dc:creator>Administrator</dc:creator>
  <cp:lastModifiedBy>春天的百合花</cp:lastModifiedBy>
  <cp:lastPrinted>2024-03-21T08:20:00Z</cp:lastPrinted>
  <dcterms:modified xsi:type="dcterms:W3CDTF">2025-04-08T00:59:26Z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5B7168DCFACC4FC0A5F98A3614D66A04_13</vt:lpwstr>
  </property>
  <property fmtid="{D5CDD505-2E9C-101B-9397-08002B2CF9AE}" pid="4" name="KSOTemplateDocerSaveRecord">
    <vt:lpwstr>eyJoZGlkIjoiMzUwYWY0ZjQwMGEzNDA2ODE3YTU5YTYxNmQ2YWRmNGYiLCJ1c2VySWQiOiI5Njk1NDI0OTMifQ==</vt:lpwstr>
  </property>
</Properties>
</file>