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before="276" w:line="248" w:lineRule="auto"/>
        <w:ind w:left="2939" w:right="621" w:hanging="2320"/>
        <w:jc w:val="left"/>
        <w:outlineLvl w:val="0"/>
        <w:rPr>
          <w:rFonts w:hint="eastAsia" w:ascii="宋体" w:hAnsi="宋体" w:eastAsia="宋体" w:cs="宋体"/>
          <w:b/>
          <w:bCs/>
          <w:spacing w:val="2"/>
          <w:kern w:val="0"/>
          <w:sz w:val="41"/>
          <w:szCs w:val="41"/>
        </w:rPr>
      </w:pPr>
      <w:r>
        <w:rPr>
          <w:rFonts w:ascii="宋体" w:hAnsi="宋体" w:eastAsia="宋体" w:cs="宋体"/>
          <w:b/>
          <w:bCs/>
          <w:spacing w:val="2"/>
          <w:kern w:val="0"/>
          <w:sz w:val="41"/>
          <w:szCs w:val="41"/>
        </w:rPr>
        <w:t>202</w:t>
      </w:r>
      <w:r>
        <w:rPr>
          <w:rFonts w:hint="eastAsia" w:ascii="宋体" w:hAnsi="宋体" w:eastAsia="宋体" w:cs="宋体"/>
          <w:b/>
          <w:bCs/>
          <w:spacing w:val="2"/>
          <w:kern w:val="0"/>
          <w:sz w:val="41"/>
          <w:szCs w:val="41"/>
          <w:lang w:val="en-US" w:eastAsia="zh-CN"/>
        </w:rPr>
        <w:t>4</w:t>
      </w:r>
      <w:r>
        <w:rPr>
          <w:rFonts w:ascii="宋体" w:hAnsi="宋体" w:eastAsia="宋体" w:cs="宋体"/>
          <w:b/>
          <w:bCs/>
          <w:spacing w:val="2"/>
          <w:kern w:val="0"/>
          <w:sz w:val="41"/>
          <w:szCs w:val="41"/>
        </w:rPr>
        <w:t>年度部门整体支出绩效评价报告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75" w:afterAutospacing="0" w:line="240" w:lineRule="atLeast"/>
        <w:ind w:left="0" w:right="0" w:firstLine="640"/>
        <w:rPr>
          <w:rFonts w:hint="eastAsia" w:ascii="宋体" w:hAnsi="宋体" w:eastAsia="宋体" w:cs="宋体"/>
          <w:i w:val="0"/>
          <w:iCs w:val="0"/>
          <w:caps w:val="0"/>
          <w:color w:val="333333"/>
          <w:spacing w:val="0"/>
          <w:sz w:val="12"/>
          <w:szCs w:val="12"/>
        </w:rPr>
      </w:pPr>
    </w:p>
    <w:p>
      <w:pPr>
        <w:autoSpaceDE w:val="0"/>
        <w:autoSpaceDN w:val="0"/>
        <w:spacing w:before="94" w:line="221" w:lineRule="auto"/>
        <w:ind w:left="877"/>
        <w:jc w:val="left"/>
        <w:rPr>
          <w:rFonts w:hint="eastAsia" w:ascii="黑体" w:hAnsi="黑体" w:eastAsia="黑体" w:cs="黑体"/>
          <w:b/>
          <w:bCs/>
          <w:spacing w:val="7"/>
          <w:kern w:val="0"/>
          <w:sz w:val="29"/>
          <w:szCs w:val="29"/>
        </w:rPr>
      </w:pPr>
      <w:r>
        <w:rPr>
          <w:rFonts w:hint="eastAsia" w:ascii="黑体" w:hAnsi="黑体" w:eastAsia="黑体" w:cs="黑体"/>
          <w:b/>
          <w:bCs/>
          <w:spacing w:val="7"/>
          <w:kern w:val="0"/>
          <w:sz w:val="29"/>
          <w:szCs w:val="29"/>
        </w:rPr>
        <w:t>一、部门概况</w:t>
      </w:r>
    </w:p>
    <w:p>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（一）部门基本情况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蒸湘区退役军人事务局属于政府工作部门。单位</w:t>
      </w:r>
      <w:r>
        <w:rPr>
          <w:rFonts w:hint="eastAsia" w:ascii="仿宋_GB2312" w:hAnsi="宋体" w:eastAsia="仿宋_GB2312" w:cs="宋体"/>
          <w:sz w:val="32"/>
          <w:szCs w:val="32"/>
          <w:lang w:val="en-US" w:eastAsia="zh-CN"/>
        </w:rPr>
        <w:t>编制数11个</w:t>
      </w:r>
      <w:r>
        <w:rPr>
          <w:rFonts w:hint="eastAsia" w:ascii="仿宋_GB2312" w:hAnsi="宋体" w:eastAsia="仿宋_GB2312" w:cs="宋体"/>
          <w:sz w:val="32"/>
          <w:szCs w:val="32"/>
          <w:lang w:eastAsia="zh-CN"/>
        </w:rPr>
        <w:t>，实有人数</w:t>
      </w:r>
      <w:r>
        <w:rPr>
          <w:rFonts w:hint="eastAsia" w:ascii="仿宋_GB2312" w:hAnsi="宋体" w:eastAsia="仿宋_GB2312" w:cs="宋体"/>
          <w:sz w:val="32"/>
          <w:szCs w:val="32"/>
          <w:lang w:val="en-US" w:eastAsia="zh-CN"/>
        </w:rPr>
        <w:t>13</w:t>
      </w:r>
      <w:r>
        <w:rPr>
          <w:rFonts w:hint="eastAsia" w:ascii="仿宋_GB2312" w:hAnsi="宋体" w:eastAsia="仿宋_GB2312" w:cs="宋体"/>
          <w:sz w:val="32"/>
          <w:szCs w:val="32"/>
          <w:lang w:eastAsia="zh-CN"/>
        </w:rPr>
        <w:t>人，其中公务员及参公编制</w:t>
      </w:r>
      <w:r>
        <w:rPr>
          <w:rFonts w:hint="eastAsia" w:ascii="仿宋_GB2312" w:hAnsi="宋体" w:eastAsia="仿宋_GB2312" w:cs="宋体"/>
          <w:sz w:val="32"/>
          <w:szCs w:val="32"/>
          <w:lang w:val="en-US" w:eastAsia="zh-CN"/>
        </w:rPr>
        <w:t>5</w:t>
      </w:r>
      <w:r>
        <w:rPr>
          <w:rFonts w:hint="eastAsia" w:ascii="仿宋_GB2312" w:hAnsi="宋体" w:eastAsia="仿宋_GB2312" w:cs="宋体"/>
          <w:sz w:val="32"/>
          <w:szCs w:val="32"/>
          <w:lang w:eastAsia="zh-CN"/>
        </w:rPr>
        <w:t>名、全额事业编制</w:t>
      </w:r>
      <w:r>
        <w:rPr>
          <w:rFonts w:hint="eastAsia" w:ascii="仿宋_GB2312" w:hAnsi="宋体" w:eastAsia="仿宋_GB2312" w:cs="宋体"/>
          <w:sz w:val="32"/>
          <w:szCs w:val="32"/>
          <w:lang w:val="en-US" w:eastAsia="zh-CN"/>
        </w:rPr>
        <w:t>2</w:t>
      </w:r>
      <w:r>
        <w:rPr>
          <w:rFonts w:hint="eastAsia" w:ascii="仿宋_GB2312" w:hAnsi="宋体" w:eastAsia="仿宋_GB2312" w:cs="宋体"/>
          <w:sz w:val="32"/>
          <w:szCs w:val="32"/>
          <w:lang w:eastAsia="zh-CN"/>
        </w:rPr>
        <w:t>人，</w:t>
      </w:r>
      <w:r>
        <w:rPr>
          <w:rFonts w:hint="eastAsia" w:ascii="仿宋_GB2312" w:hAnsi="宋体" w:eastAsia="仿宋_GB2312" w:cs="宋体"/>
          <w:sz w:val="32"/>
          <w:szCs w:val="32"/>
          <w:lang w:val="en-US" w:eastAsia="zh-CN"/>
        </w:rPr>
        <w:t>其他在职人员6人</w:t>
      </w:r>
      <w:r>
        <w:rPr>
          <w:rFonts w:hint="eastAsia" w:ascii="仿宋_GB2312" w:hAnsi="宋体" w:eastAsia="仿宋_GB2312" w:cs="宋体"/>
          <w:sz w:val="32"/>
          <w:szCs w:val="32"/>
          <w:lang w:eastAsia="zh-CN"/>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我单位主要工作职责是：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一）贯彻执行党和国家关于退役军人思想政治、管理保障和安置优抚就业和创业工作政策法规，拟订全区退役军人事务发展规划的措施，并组织实施；褒扬彰显退役军人为党、国家和人民牺牲奉献的精神风范和价值导向。</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default" w:ascii="仿宋_GB2312" w:hAnsi="宋体" w:eastAsia="仿宋_GB2312" w:cs="宋体"/>
          <w:sz w:val="32"/>
          <w:szCs w:val="32"/>
          <w:lang w:eastAsia="zh-CN"/>
        </w:rPr>
        <w:t>（二）承担全区军队转业干部、复员干部、离休退休干部、退役士兵和无军籍退休退职职工的移交安置工作和自主择业、就业退役军人服务管理工作。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default" w:ascii="仿宋_GB2312" w:hAnsi="宋体" w:eastAsia="仿宋_GB2312" w:cs="宋体"/>
          <w:sz w:val="32"/>
          <w:szCs w:val="32"/>
          <w:lang w:eastAsia="zh-CN"/>
        </w:rPr>
        <w:t> （三）组织指导全区退役军人教育培训工作，协调扶持退役军人和随军随调家属就业创业。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default" w:ascii="仿宋_GB2312" w:hAnsi="宋体" w:eastAsia="仿宋_GB2312" w:cs="宋体"/>
          <w:sz w:val="32"/>
          <w:szCs w:val="32"/>
          <w:lang w:eastAsia="zh-CN"/>
        </w:rPr>
        <w:t>（四）会同有关部门贯彻落实国家、省、市关于退役军人的相关保障政策。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default" w:ascii="仿宋_GB2312" w:hAnsi="宋体" w:eastAsia="仿宋_GB2312" w:cs="宋体"/>
          <w:sz w:val="32"/>
          <w:szCs w:val="32"/>
          <w:lang w:eastAsia="zh-CN"/>
        </w:rPr>
        <w:t> （五）组织协调落实全区移交地方的离休退休军人、符合条件的其他退役军人和无军籍退休退职职工的住房保障工作，以及退役军人医疗保障、社会保障等待遇保障工作。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default" w:ascii="仿宋_GB2312" w:hAnsi="宋体" w:eastAsia="仿宋_GB2312" w:cs="宋体"/>
          <w:sz w:val="32"/>
          <w:szCs w:val="32"/>
          <w:lang w:eastAsia="zh-CN"/>
        </w:rPr>
        <w:t>（六）组织指导全区伤残退役军人服务管理和抚恤工作，贯彻落实有关退役军人医疗、疗养、养老等机构的规划政策并指导实施。承担全区不适宜继续服役的伤病残军人相关工作。组织指导全区军供服务保障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default" w:ascii="仿宋_GB2312" w:hAnsi="宋体" w:eastAsia="仿宋_GB2312" w:cs="宋体"/>
          <w:sz w:val="32"/>
          <w:szCs w:val="32"/>
          <w:lang w:eastAsia="zh-CN"/>
        </w:rPr>
        <w:t>（七）组织指导全区拥军优属工作。负责全区退役军人、退役军人、军队文职人员和军属优待、抚恤等工作；贯彻执行国家关于国民党抗战老兵等有关人员优待政策并指导实施。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default" w:ascii="仿宋_GB2312" w:hAnsi="宋体" w:eastAsia="仿宋_GB2312" w:cs="宋体"/>
          <w:sz w:val="32"/>
          <w:szCs w:val="32"/>
          <w:lang w:eastAsia="zh-CN"/>
        </w:rPr>
        <w:t> （八）承担全区英雄烈士及退役军人荣誉奖励、英雄烈士纪念设施确认、保护和管理、纪念活动等工作，依法承担英雄烈士保护相关工作，总结表彰和宣扬退役军人、退役军人工作单位和个人先进典型事迹。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default" w:ascii="仿宋_GB2312" w:hAnsi="宋体" w:eastAsia="仿宋_GB2312" w:cs="宋体"/>
          <w:sz w:val="32"/>
          <w:szCs w:val="32"/>
          <w:lang w:eastAsia="zh-CN"/>
        </w:rPr>
        <w:t>（九）指导并监督检查退役军人相关法律法规和政策措施的落实；开展全区退役军人权益维护和有关人员的帮扶援助工作。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default" w:ascii="仿宋_GB2312" w:hAnsi="宋体" w:eastAsia="仿宋_GB2312" w:cs="宋体"/>
          <w:sz w:val="32"/>
          <w:szCs w:val="32"/>
          <w:lang w:eastAsia="zh-CN"/>
        </w:rPr>
        <w:t>（十）按照党和国家有关"一岗双责"的要求，承担分管行业内党风廉政、机关党建、防范化解重大风险、脱贫攻坚、生态环境保护、推进法治建设、安全生产、食品安全、文物安全、信访接访、处置非法集资等方面的职责。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default" w:ascii="仿宋_GB2312" w:hAnsi="宋体" w:eastAsia="仿宋_GB2312" w:cs="宋体"/>
          <w:sz w:val="32"/>
          <w:szCs w:val="32"/>
          <w:lang w:eastAsia="zh-CN"/>
        </w:rPr>
        <w:t>（十一）完成区委、区政府交办的其他任务。</w:t>
      </w:r>
    </w:p>
    <w:p>
      <w:pPr>
        <w:autoSpaceDE w:val="0"/>
        <w:autoSpaceDN w:val="0"/>
        <w:spacing w:before="94" w:line="221" w:lineRule="auto"/>
        <w:ind w:left="877"/>
        <w:jc w:val="left"/>
        <w:rPr>
          <w:rFonts w:hint="eastAsia" w:ascii="黑体" w:hAnsi="黑体" w:eastAsia="黑体" w:cs="黑体"/>
          <w:b/>
          <w:bCs/>
          <w:spacing w:val="7"/>
          <w:kern w:val="0"/>
          <w:sz w:val="29"/>
          <w:szCs w:val="29"/>
        </w:rPr>
      </w:pPr>
      <w:r>
        <w:rPr>
          <w:rFonts w:hint="eastAsia" w:ascii="黑体" w:hAnsi="黑体" w:eastAsia="黑体" w:cs="黑体"/>
          <w:b/>
          <w:bCs/>
          <w:spacing w:val="7"/>
          <w:kern w:val="0"/>
          <w:sz w:val="29"/>
          <w:szCs w:val="29"/>
        </w:rPr>
        <w:t>二、部门整体支出情况  </w:t>
      </w:r>
    </w:p>
    <w:p>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1、收入支出情况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2024年度本年收入</w:t>
      </w:r>
      <w:r>
        <w:rPr>
          <w:rFonts w:hint="eastAsia" w:ascii="仿宋_GB2312" w:hAnsi="宋体" w:eastAsia="仿宋_GB2312" w:cs="宋体"/>
          <w:sz w:val="32"/>
          <w:szCs w:val="32"/>
          <w:lang w:val="en-US" w:eastAsia="zh-CN"/>
        </w:rPr>
        <w:t>2996.29</w:t>
      </w:r>
      <w:r>
        <w:rPr>
          <w:rFonts w:hint="eastAsia" w:ascii="仿宋_GB2312" w:hAnsi="宋体" w:eastAsia="仿宋_GB2312" w:cs="宋体"/>
          <w:sz w:val="32"/>
          <w:szCs w:val="32"/>
          <w:lang w:eastAsia="zh-CN"/>
        </w:rPr>
        <w:t>万元，其中：财政拨款收入</w:t>
      </w:r>
      <w:r>
        <w:rPr>
          <w:rFonts w:hint="eastAsia" w:ascii="仿宋_GB2312" w:hAnsi="宋体" w:eastAsia="仿宋_GB2312" w:cs="宋体"/>
          <w:sz w:val="32"/>
          <w:szCs w:val="32"/>
          <w:lang w:val="en-US" w:eastAsia="zh-CN"/>
        </w:rPr>
        <w:t>2993.82</w:t>
      </w:r>
      <w:r>
        <w:rPr>
          <w:rFonts w:hint="eastAsia" w:ascii="仿宋_GB2312" w:hAnsi="宋体" w:eastAsia="仿宋_GB2312" w:cs="宋体"/>
          <w:sz w:val="32"/>
          <w:szCs w:val="32"/>
          <w:lang w:eastAsia="zh-CN"/>
        </w:rPr>
        <w:t>万元；上级补助收入 0 万元；事业收入 0 万元；经营收入 0 万；附属单位上缴收入 0 万元；其他收入</w:t>
      </w:r>
      <w:r>
        <w:rPr>
          <w:rFonts w:hint="eastAsia" w:ascii="仿宋_GB2312" w:hAnsi="宋体" w:eastAsia="仿宋_GB2312" w:cs="宋体"/>
          <w:sz w:val="32"/>
          <w:szCs w:val="32"/>
          <w:lang w:val="en-US" w:eastAsia="zh-CN"/>
        </w:rPr>
        <w:t>2.47</w:t>
      </w:r>
      <w:r>
        <w:rPr>
          <w:rFonts w:hint="eastAsia" w:ascii="仿宋_GB2312" w:hAnsi="宋体" w:eastAsia="仿宋_GB2312" w:cs="宋体"/>
          <w:sz w:val="32"/>
          <w:szCs w:val="32"/>
          <w:lang w:eastAsia="zh-CN"/>
        </w:rPr>
        <w:t>万元。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2024年度支出合计</w:t>
      </w:r>
      <w:r>
        <w:rPr>
          <w:rFonts w:hint="eastAsia" w:ascii="仿宋_GB2312" w:hAnsi="宋体" w:eastAsia="仿宋_GB2312" w:cs="宋体"/>
          <w:sz w:val="32"/>
          <w:szCs w:val="32"/>
          <w:lang w:val="en-US" w:eastAsia="zh-CN"/>
        </w:rPr>
        <w:t>2996.29</w:t>
      </w:r>
      <w:r>
        <w:rPr>
          <w:rFonts w:hint="eastAsia" w:ascii="仿宋_GB2312" w:hAnsi="宋体" w:eastAsia="仿宋_GB2312" w:cs="宋体"/>
          <w:sz w:val="32"/>
          <w:szCs w:val="32"/>
          <w:lang w:eastAsia="zh-CN"/>
        </w:rPr>
        <w:t>万元，其中：基本支出</w:t>
      </w:r>
      <w:r>
        <w:rPr>
          <w:rFonts w:hint="eastAsia" w:ascii="仿宋_GB2312" w:hAnsi="宋体" w:eastAsia="仿宋_GB2312" w:cs="宋体"/>
          <w:sz w:val="32"/>
          <w:szCs w:val="32"/>
          <w:lang w:val="en-US" w:eastAsia="zh-CN"/>
        </w:rPr>
        <w:t>173.23</w:t>
      </w:r>
      <w:r>
        <w:rPr>
          <w:rFonts w:hint="eastAsia" w:ascii="仿宋_GB2312" w:hAnsi="宋体" w:eastAsia="仿宋_GB2312" w:cs="宋体"/>
          <w:sz w:val="32"/>
          <w:szCs w:val="32"/>
          <w:lang w:eastAsia="zh-CN"/>
        </w:rPr>
        <w:t>万元；项目支出</w:t>
      </w:r>
      <w:r>
        <w:rPr>
          <w:rFonts w:hint="eastAsia" w:ascii="仿宋_GB2312" w:hAnsi="宋体" w:eastAsia="仿宋_GB2312" w:cs="宋体"/>
          <w:sz w:val="32"/>
          <w:szCs w:val="32"/>
          <w:lang w:val="en-US" w:eastAsia="zh-CN"/>
        </w:rPr>
        <w:t>2823.06</w:t>
      </w:r>
      <w:r>
        <w:rPr>
          <w:rFonts w:hint="eastAsia" w:ascii="仿宋_GB2312" w:hAnsi="宋体" w:eastAsia="仿宋_GB2312" w:cs="宋体"/>
          <w:sz w:val="32"/>
          <w:szCs w:val="32"/>
          <w:lang w:eastAsia="zh-CN"/>
        </w:rPr>
        <w:t>万元；上缴上级支出 0 万元；经营支出 0 万元；对附属单位补助支出 0 万元。</w:t>
      </w:r>
    </w:p>
    <w:p>
      <w:pPr>
        <w:autoSpaceDE w:val="0"/>
        <w:autoSpaceDN w:val="0"/>
        <w:spacing w:before="94" w:line="221" w:lineRule="auto"/>
        <w:ind w:left="877"/>
        <w:jc w:val="left"/>
        <w:rPr>
          <w:rFonts w:hint="eastAsia" w:ascii="黑体" w:hAnsi="黑体" w:eastAsia="黑体" w:cs="黑体"/>
          <w:b/>
          <w:bCs/>
          <w:spacing w:val="7"/>
          <w:kern w:val="0"/>
          <w:sz w:val="29"/>
          <w:szCs w:val="29"/>
        </w:rPr>
      </w:pPr>
      <w:r>
        <w:rPr>
          <w:rFonts w:hint="eastAsia" w:ascii="黑体" w:hAnsi="黑体" w:eastAsia="黑体" w:cs="黑体"/>
          <w:b/>
          <w:bCs/>
          <w:spacing w:val="7"/>
          <w:kern w:val="0"/>
          <w:sz w:val="29"/>
          <w:szCs w:val="29"/>
        </w:rPr>
        <w:t>三、资金管理及使用情况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我局认真贯彻落实《党政机关厉行节约反对浪费条例》中关于从严从紧控制公务开支要求，从严控经费开支，三公经费等大幅下降。在资金使用上一直按照国家财经法规和本单位财务管理制度规定以及有关专项资金管理办法的规定收支，资金拨付有完整的审批程序和手续，按照财经制度的有关要求，有计划地安排、使用资金，严格财务审批制度。重大开支党组会集体研究，保证资金使用合法合规，同时资金使用无截留、挤占、挪用、虚列支出等情况。在严格执行各项有关法律法规、财务规章制度的同时，我们单位还制定了《关于进一步严肃会议纪律的通知》、《进一步加强公务车辆管理的通知》、《关于规范请假休假制度、严格考勤的通知》、《蒸湘区财政局公务接待及财务报账</w:t>
      </w:r>
      <w:bookmarkStart w:id="0" w:name="_GoBack"/>
      <w:bookmarkEnd w:id="0"/>
      <w:r>
        <w:rPr>
          <w:rFonts w:hint="eastAsia" w:ascii="仿宋_GB2312" w:hAnsi="宋体" w:eastAsia="仿宋_GB2312" w:cs="宋体"/>
          <w:sz w:val="32"/>
          <w:szCs w:val="32"/>
          <w:lang w:eastAsia="zh-CN"/>
        </w:rPr>
        <w:t>制度》等制度。</w:t>
      </w:r>
    </w:p>
    <w:p>
      <w:pPr>
        <w:autoSpaceDE w:val="0"/>
        <w:autoSpaceDN w:val="0"/>
        <w:spacing w:before="94" w:line="221" w:lineRule="auto"/>
        <w:ind w:left="877"/>
        <w:jc w:val="left"/>
        <w:rPr>
          <w:rFonts w:hint="eastAsia" w:ascii="黑体" w:hAnsi="黑体" w:eastAsia="黑体" w:cs="黑体"/>
          <w:b/>
          <w:bCs/>
          <w:spacing w:val="7"/>
          <w:kern w:val="0"/>
          <w:sz w:val="29"/>
          <w:szCs w:val="29"/>
        </w:rPr>
      </w:pPr>
      <w:r>
        <w:rPr>
          <w:rFonts w:hint="eastAsia" w:ascii="黑体" w:hAnsi="黑体" w:eastAsia="黑体" w:cs="黑体"/>
          <w:b/>
          <w:bCs/>
          <w:spacing w:val="7"/>
          <w:kern w:val="0"/>
          <w:sz w:val="29"/>
          <w:szCs w:val="29"/>
        </w:rPr>
        <w:t>四、绩效评价工作情况</w:t>
      </w:r>
    </w:p>
    <w:p>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（一）绩效评价目的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本次绩效评价的目的是为了全面分析和综合评价我局预算资金的使用管理情况，为切实提高资金使用效益，强化预算支出的责任和效率提供参考依据。</w:t>
      </w:r>
    </w:p>
    <w:p>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（二）绩效评价工作过程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我们按照绩效评价规定要求成立评价小组，组织实施和分析评价，采取座谈等方式听取情况，检查基本支出、项目支出有关账目，收集整理支出相关资料，并根据各部门报送的绩效自评材料进行分析，形成评价结论。</w:t>
      </w:r>
    </w:p>
    <w:p>
      <w:pPr>
        <w:autoSpaceDE w:val="0"/>
        <w:autoSpaceDN w:val="0"/>
        <w:spacing w:before="94" w:line="221" w:lineRule="auto"/>
        <w:ind w:left="877"/>
        <w:jc w:val="left"/>
        <w:rPr>
          <w:rFonts w:hint="eastAsia" w:ascii="黑体" w:hAnsi="黑体" w:eastAsia="黑体" w:cs="黑体"/>
          <w:b/>
          <w:bCs/>
          <w:spacing w:val="7"/>
          <w:kern w:val="0"/>
          <w:sz w:val="29"/>
          <w:szCs w:val="29"/>
        </w:rPr>
      </w:pPr>
      <w:r>
        <w:rPr>
          <w:rFonts w:hint="eastAsia" w:ascii="黑体" w:hAnsi="黑体" w:eastAsia="黑体" w:cs="黑体"/>
          <w:b/>
          <w:bCs/>
          <w:spacing w:val="7"/>
          <w:kern w:val="0"/>
          <w:sz w:val="29"/>
          <w:szCs w:val="29"/>
        </w:rPr>
        <w:t>五、部门整体支出绩效评价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楷体_GB2312" w:hAnsi="宋体" w:eastAsia="楷体_GB2312" w:cs="宋体"/>
          <w:b/>
          <w:kern w:val="0"/>
          <w:sz w:val="32"/>
          <w:szCs w:val="32"/>
        </w:rPr>
      </w:pPr>
      <w:r>
        <w:rPr>
          <w:rFonts w:hint="eastAsia" w:ascii="仿宋_GB2312" w:hAnsi="宋体" w:eastAsia="仿宋_GB2312" w:cs="宋体"/>
          <w:sz w:val="32"/>
          <w:szCs w:val="32"/>
          <w:lang w:eastAsia="zh-CN"/>
        </w:rPr>
        <w:t>2024年，根据年初工作规划和重点性工作，全局上下团结一心，迎难而上，加压奋进，锐意进取，各项工作取得了较大成绩，较好的完成了年度工作目标。通过加强预算收支管理，不断建立健全内部管理制度，梳理内部管理流程，部门整体支出管理情况得到提升。部门整体支出绩效情况如下：</w:t>
      </w:r>
    </w:p>
    <w:p>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（一）经济效益评价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1. 预算执行方面，支出总额控制在预算总额以内；2024 年度"三公"经费财政拨款支出预算为0.0万元，支出决算为0.0万元，完成预算的100%。</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2、预算管理方面，制度执行总体较为有效。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3、资产管理方面，建立了资产管理制度，定期进行了盘点和资产清理，总体执行较好。</w:t>
      </w:r>
    </w:p>
    <w:p>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（二）效率性评价和有效性评价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预算安排的基本支出保障了正常的工作运转，预算安排的项目支出是非常必要的，在执行上是严格遵守各项财经纪律的，在项目资金的使用上也是放的心的，严守法律底线、纪律底线、道德底线。</w:t>
      </w:r>
    </w:p>
    <w:p>
      <w:pPr>
        <w:autoSpaceDE w:val="0"/>
        <w:autoSpaceDN w:val="0"/>
        <w:spacing w:line="600" w:lineRule="exact"/>
        <w:ind w:firstLine="643" w:firstLineChars="200"/>
        <w:jc w:val="left"/>
        <w:rPr>
          <w:rFonts w:hint="eastAsia" w:ascii="楷体_GB2312" w:hAnsi="宋体" w:eastAsia="楷体_GB2312" w:cs="宋体"/>
          <w:b/>
          <w:kern w:val="0"/>
          <w:sz w:val="32"/>
          <w:szCs w:val="32"/>
        </w:rPr>
      </w:pPr>
      <w:r>
        <w:rPr>
          <w:rFonts w:hint="eastAsia" w:ascii="楷体_GB2312" w:hAnsi="宋体" w:eastAsia="楷体_GB2312" w:cs="宋体"/>
          <w:b/>
          <w:kern w:val="0"/>
          <w:sz w:val="32"/>
          <w:szCs w:val="32"/>
        </w:rPr>
        <w:t>（三）社会公众满意度评价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2024年我局认真贯彻落实党的二十大精神勤奋工作，创先争优，通过全年定期的集中学习，我局精神面貌焕然一新，群众办事满意度不断提高。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六、存在的主要问题。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1、财务制度执行力有待加强，资金使用计划有待细化。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2、财政预算资金到位比较迟缓，各项目经费支付不能及时到位。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七、改进措施和有关建议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针对上述存在的问题及整体支出管理工作的需要，拟实施的改进措施如下：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1、继续从严控制出国（境)经费、车辆购置及运行费、公务接待费等一般性支出。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rPr>
          <w:rFonts w:hint="eastAsia" w:ascii="仿宋_GB2312" w:hAnsi="宋体" w:eastAsia="仿宋_GB2312" w:cs="宋体"/>
          <w:sz w:val="32"/>
          <w:szCs w:val="32"/>
          <w:lang w:eastAsia="zh-CN"/>
        </w:rPr>
      </w:pPr>
      <w:r>
        <w:rPr>
          <w:rFonts w:hint="eastAsia" w:ascii="仿宋_GB2312" w:hAnsi="宋体" w:eastAsia="仿宋_GB2312" w:cs="宋体"/>
          <w:sz w:val="32"/>
          <w:szCs w:val="32"/>
          <w:lang w:eastAsia="zh-CN"/>
        </w:rPr>
        <w:t>2、加强财务管理，严格财务审核。在费用报账支付时，按照预算规定的费用项目和用途进行资金使用审核、列报支付、财务核算，杜绝超支现象的发生。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autoSpaceDE w:val="0"/>
        <w:autoSpaceDN w:val="0"/>
        <w:spacing w:before="0" w:beforeAutospacing="0" w:after="0" w:afterAutospacing="0" w:line="560" w:lineRule="atLeast"/>
        <w:ind w:left="0" w:right="0" w:firstLine="640"/>
        <w:jc w:val="both"/>
      </w:pPr>
      <w:r>
        <w:rPr>
          <w:rFonts w:hint="eastAsia" w:ascii="仿宋_GB2312" w:hAnsi="宋体" w:eastAsia="仿宋_GB2312" w:cs="宋体"/>
          <w:sz w:val="32"/>
          <w:szCs w:val="32"/>
          <w:lang w:eastAsia="zh-CN"/>
        </w:rPr>
        <w:t>3、加强项目开展进度的跟踪，开展项目绩效评价，确保项目绩效目标的完成。</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方正仿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c2Y2I4ZTQ1YjAxMzBjM2UzZDZjMGJkY2U3OTQ2NjAifQ=="/>
  </w:docVars>
  <w:rsids>
    <w:rsidRoot w:val="415F09F8"/>
    <w:rsid w:val="021F6013"/>
    <w:rsid w:val="1D4110DC"/>
    <w:rsid w:val="24A043F2"/>
    <w:rsid w:val="29235B3A"/>
    <w:rsid w:val="2D22726C"/>
    <w:rsid w:val="2E165C6D"/>
    <w:rsid w:val="415F09F8"/>
    <w:rsid w:val="4D1C7E93"/>
    <w:rsid w:val="550C2FCE"/>
    <w:rsid w:val="578735B4"/>
    <w:rsid w:val="5C9B540C"/>
    <w:rsid w:val="5D02548B"/>
    <w:rsid w:val="5F147D62"/>
    <w:rsid w:val="5F265461"/>
    <w:rsid w:val="6ECD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14</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2024-06-15T08:11:00Z</dcterms:created>
  <dc:creator>Saraphines</dc:creator>
  <cp:lastModifiedBy>A.小祝ོ༊</cp:lastModifiedBy>
  <dcterms:modified xsi:type="dcterms:W3CDTF">2025-06-27T01:55:47Z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14A160805CCB4112A81DF36EA0194CCE_11</vt:lpwstr>
  </property>
</Properties>
</file>