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61AF6">
      <w:pPr>
        <w:spacing w:line="440" w:lineRule="exact"/>
        <w:rPr>
          <w:rFonts w:ascii="仿宋" w:hAnsi="仿宋" w:eastAsia="仿宋" w:cs="仿宋"/>
          <w:sz w:val="32"/>
          <w:szCs w:val="32"/>
        </w:rPr>
      </w:pPr>
    </w:p>
    <w:p w14:paraId="23F795C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根据中共衡阳市委农村工作领导小组《衡阳市2025年持续发展乡村车间工作实施方案》的通知要求（衡委农组发</w:t>
      </w:r>
      <w:r>
        <w:rPr>
          <w:rFonts w:ascii="仿宋" w:hAnsi="仿宋" w:eastAsia="仿宋" w:cs="仿宋_GB2312"/>
          <w:sz w:val="32"/>
          <w:szCs w:val="32"/>
        </w:rPr>
        <w:t>〔202</w:t>
      </w: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5</w:t>
      </w:r>
      <w:r>
        <w:rPr>
          <w:rFonts w:ascii="仿宋" w:hAnsi="仿宋" w:eastAsia="仿宋" w:cs="仿宋_GB2312"/>
          <w:sz w:val="32"/>
          <w:szCs w:val="32"/>
        </w:rPr>
        <w:t>号</w:t>
      </w:r>
      <w:r>
        <w:rPr>
          <w:rFonts w:hint="eastAsia" w:ascii="仿宋" w:hAnsi="仿宋" w:eastAsia="仿宋" w:cs="仿宋"/>
          <w:sz w:val="32"/>
          <w:szCs w:val="32"/>
        </w:rPr>
        <w:t>），符合以下3个刚性要求的乡村车间可申报2025年市级乡村车间奖补：</w:t>
      </w:r>
    </w:p>
    <w:p w14:paraId="0BC49E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1.生产经营情况:稳定生产经营6个月以上，且符合国家的产业政策、环保政策、符合安全生产条件，未发生拖欠工资、集体停工等重大事件和安全生产事故。</w:t>
      </w:r>
    </w:p>
    <w:p w14:paraId="1104F47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2.用人用工情况:吸纳就业劳动力不少于5人，每年累计就业时间不少于6个月，与就业人员签订劳动合同（达10人以上或者吸纳脱贫人口、监测对象稳定就业人数达3人以上的乡村车间）。</w:t>
      </w:r>
    </w:p>
    <w:p w14:paraId="0623BC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工资待遇情况：每人年度发放工作总额不少于6000元（就业6个月以上且月工资性收入达1000元以上，以税务申报的工资或者劳务费为准，需体现银行流水明细），根据就业人员工作特性购买工伤保险或者相应额度的人身意外伤害保险。</w:t>
      </w:r>
    </w:p>
    <w:p w14:paraId="77E4D93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前期对全区乡村车间进行了摸底排查，9月18日会同区财政、区人社局对全区符合条件的乡村车间进行抽查、实地调研。拟推荐上报5家乡村车间，详细名单见附件1。</w:t>
      </w:r>
    </w:p>
    <w:p w14:paraId="403C4EF3">
      <w:pPr>
        <w:spacing w:line="560" w:lineRule="exact"/>
        <w:ind w:firstLine="321" w:firstLineChars="100"/>
        <w:rPr>
          <w:rFonts w:hint="eastAsia" w:ascii="仿宋" w:hAnsi="仿宋" w:eastAsia="仿宋" w:cs="仿宋"/>
          <w:b/>
          <w:bCs/>
          <w:sz w:val="32"/>
          <w:szCs w:val="32"/>
        </w:rPr>
      </w:pPr>
    </w:p>
    <w:p w14:paraId="14ECADB2">
      <w:pPr>
        <w:spacing w:line="560" w:lineRule="exact"/>
        <w:ind w:firstLine="321" w:firstLineChars="100"/>
        <w:rPr>
          <w:rFonts w:hint="eastAsia" w:ascii="仿宋" w:hAnsi="仿宋" w:eastAsia="仿宋" w:cs="仿宋"/>
          <w:b/>
          <w:bCs/>
          <w:sz w:val="32"/>
          <w:szCs w:val="32"/>
        </w:rPr>
      </w:pPr>
    </w:p>
    <w:p w14:paraId="78774D54">
      <w:pPr>
        <w:spacing w:line="560" w:lineRule="exact"/>
        <w:ind w:firstLine="321" w:firstLineChars="100"/>
        <w:rPr>
          <w:rFonts w:hint="eastAsia" w:ascii="仿宋" w:hAnsi="仿宋" w:eastAsia="仿宋" w:cs="仿宋"/>
          <w:b/>
          <w:bCs/>
          <w:sz w:val="32"/>
          <w:szCs w:val="32"/>
        </w:rPr>
      </w:pPr>
    </w:p>
    <w:p w14:paraId="340923D3">
      <w:pPr>
        <w:spacing w:line="560" w:lineRule="exact"/>
        <w:ind w:firstLine="321" w:firstLineChars="100"/>
        <w:rPr>
          <w:rFonts w:hint="eastAsia" w:ascii="仿宋" w:hAnsi="仿宋" w:eastAsia="仿宋" w:cs="仿宋"/>
          <w:b/>
          <w:bCs/>
          <w:sz w:val="32"/>
          <w:szCs w:val="32"/>
        </w:rPr>
      </w:pPr>
    </w:p>
    <w:p w14:paraId="6D1C3145">
      <w:pPr>
        <w:spacing w:line="560" w:lineRule="exact"/>
        <w:ind w:firstLine="321" w:firstLineChars="100"/>
        <w:rPr>
          <w:rFonts w:hint="eastAsia" w:ascii="仿宋" w:hAnsi="仿宋" w:eastAsia="仿宋" w:cs="仿宋"/>
          <w:b/>
          <w:bCs/>
          <w:sz w:val="32"/>
          <w:szCs w:val="32"/>
        </w:rPr>
      </w:pPr>
    </w:p>
    <w:p w14:paraId="0B1311D9">
      <w:pPr>
        <w:spacing w:line="560" w:lineRule="exact"/>
        <w:ind w:firstLine="321" w:firstLineChars="100"/>
        <w:rPr>
          <w:rFonts w:hint="eastAsia" w:ascii="仿宋" w:hAnsi="仿宋" w:eastAsia="仿宋" w:cs="仿宋"/>
          <w:b/>
          <w:bCs/>
          <w:sz w:val="32"/>
          <w:szCs w:val="32"/>
        </w:rPr>
      </w:pPr>
    </w:p>
    <w:p w14:paraId="69D508F7">
      <w:pPr>
        <w:spacing w:line="560" w:lineRule="exact"/>
        <w:ind w:firstLine="321" w:firstLineChars="100"/>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附件1</w:t>
      </w:r>
    </w:p>
    <w:p w14:paraId="66DB0A29">
      <w:pPr>
        <w:spacing w:line="560" w:lineRule="exact"/>
        <w:ind w:firstLine="321" w:firstLineChars="100"/>
        <w:rPr>
          <w:rFonts w:ascii="仿宋" w:hAnsi="仿宋" w:eastAsia="仿宋" w:cs="仿宋"/>
          <w:b/>
          <w:bCs/>
          <w:sz w:val="32"/>
          <w:szCs w:val="32"/>
        </w:rPr>
      </w:pPr>
    </w:p>
    <w:tbl>
      <w:tblPr>
        <w:tblStyle w:val="4"/>
        <w:tblpPr w:leftFromText="180" w:rightFromText="180" w:vertAnchor="text" w:horzAnchor="page" w:tblpX="220" w:tblpY="554"/>
        <w:tblOverlap w:val="never"/>
        <w:tblW w:w="11619" w:type="dxa"/>
        <w:tblInd w:w="0" w:type="dxa"/>
        <w:tblLayout w:type="fixed"/>
        <w:tblCellMar>
          <w:top w:w="0" w:type="dxa"/>
          <w:left w:w="108" w:type="dxa"/>
          <w:bottom w:w="0" w:type="dxa"/>
          <w:right w:w="108" w:type="dxa"/>
        </w:tblCellMar>
      </w:tblPr>
      <w:tblGrid>
        <w:gridCol w:w="475"/>
        <w:gridCol w:w="1537"/>
        <w:gridCol w:w="1288"/>
        <w:gridCol w:w="944"/>
        <w:gridCol w:w="1213"/>
        <w:gridCol w:w="1379"/>
        <w:gridCol w:w="1184"/>
        <w:gridCol w:w="1093"/>
        <w:gridCol w:w="1049"/>
        <w:gridCol w:w="1457"/>
      </w:tblGrid>
      <w:tr w14:paraId="01ECCB66">
        <w:tblPrEx>
          <w:tblCellMar>
            <w:top w:w="0" w:type="dxa"/>
            <w:left w:w="108" w:type="dxa"/>
            <w:bottom w:w="0" w:type="dxa"/>
            <w:right w:w="108" w:type="dxa"/>
          </w:tblCellMar>
        </w:tblPrEx>
        <w:trPr>
          <w:trHeight w:val="1135"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E99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EF4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乡村车间名称</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8A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乡村车间地理位置</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58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车间面积（平米）</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E9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成立时间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C1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认定时间</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68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员工总人数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ED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其中脱贫、监测人员数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20C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务工人员月平均工资</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3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奖补标准（万元）</w:t>
            </w:r>
          </w:p>
        </w:tc>
      </w:tr>
      <w:tr w14:paraId="55580292">
        <w:tblPrEx>
          <w:tblCellMar>
            <w:top w:w="0" w:type="dxa"/>
            <w:left w:w="108" w:type="dxa"/>
            <w:bottom w:w="0" w:type="dxa"/>
            <w:right w:w="108" w:type="dxa"/>
          </w:tblCellMar>
        </w:tblPrEx>
        <w:trPr>
          <w:trHeight w:val="83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795F">
            <w:pPr>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C88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衡阳市宏春工艺制品有限公司</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8F7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呆鹰岭镇振兴村栗树组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7C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61E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2024.7.10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E86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2024.10.8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D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73C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28E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C8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5（新建设）</w:t>
            </w:r>
          </w:p>
        </w:tc>
      </w:tr>
      <w:tr w14:paraId="2F611147">
        <w:tblPrEx>
          <w:tblCellMar>
            <w:top w:w="0" w:type="dxa"/>
            <w:left w:w="108" w:type="dxa"/>
            <w:bottom w:w="0" w:type="dxa"/>
            <w:right w:w="108" w:type="dxa"/>
          </w:tblCellMar>
        </w:tblPrEx>
        <w:trPr>
          <w:trHeight w:val="83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E378">
            <w:pPr>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92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衡阳市蒸湘区超秀家庭农场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297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呆鹰岭镇新民村下市组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2D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26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2015.6.3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F00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2025.6.30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90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D78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0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AC7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5（新建设）</w:t>
            </w:r>
          </w:p>
        </w:tc>
      </w:tr>
      <w:tr w14:paraId="05A79271">
        <w:tblPrEx>
          <w:tblCellMar>
            <w:top w:w="0" w:type="dxa"/>
            <w:left w:w="108" w:type="dxa"/>
            <w:bottom w:w="0" w:type="dxa"/>
            <w:right w:w="108" w:type="dxa"/>
          </w:tblCellMar>
        </w:tblPrEx>
        <w:trPr>
          <w:trHeight w:val="83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0A29">
            <w:pPr>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6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衡阳市湘味农产品有限公司</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D9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呆鹰岭镇新阳村新阳组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1FD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8C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2022.12.27</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E1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2025.6.30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F1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C8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A9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63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5（新建设）</w:t>
            </w:r>
          </w:p>
        </w:tc>
      </w:tr>
      <w:tr w14:paraId="4967A87A">
        <w:tblPrEx>
          <w:tblCellMar>
            <w:top w:w="0" w:type="dxa"/>
            <w:left w:w="108" w:type="dxa"/>
            <w:bottom w:w="0" w:type="dxa"/>
            <w:right w:w="108" w:type="dxa"/>
          </w:tblCellMar>
        </w:tblPrEx>
        <w:trPr>
          <w:trHeight w:val="95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E9D">
            <w:pPr>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5E6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衡阳市蒸湘区瑞兴电子加工厂</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1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呆鹰岭镇鸡市新村藕塘组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F06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8A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2018.5.18</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41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2022.10.11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6AD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E7C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FD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C8C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3（原存量）</w:t>
            </w:r>
          </w:p>
        </w:tc>
      </w:tr>
      <w:tr w14:paraId="53DF1488">
        <w:tblPrEx>
          <w:tblCellMar>
            <w:top w:w="0" w:type="dxa"/>
            <w:left w:w="108" w:type="dxa"/>
            <w:bottom w:w="0" w:type="dxa"/>
            <w:right w:w="108" w:type="dxa"/>
          </w:tblCellMar>
        </w:tblPrEx>
        <w:trPr>
          <w:trHeight w:val="96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B7F5">
            <w:pPr>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58D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衡阳市惠农农业科技发展有限公司</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269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雨母山镇临江村六八组、红旗组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B01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BB3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2022.1.10</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A5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2022.5.10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8FA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1FD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049" w:type="dxa"/>
            <w:tcBorders>
              <w:top w:val="single" w:color="000000" w:sz="4" w:space="0"/>
              <w:left w:val="single" w:color="000000" w:sz="4" w:space="0"/>
              <w:bottom w:val="single" w:color="000000" w:sz="4" w:space="0"/>
              <w:right w:val="nil"/>
            </w:tcBorders>
            <w:shd w:val="clear" w:color="auto" w:fill="FFFFFF"/>
            <w:vAlign w:val="center"/>
          </w:tcPr>
          <w:p w14:paraId="0622BC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3000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1B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3（原存量）</w:t>
            </w:r>
          </w:p>
        </w:tc>
      </w:tr>
      <w:tr w14:paraId="29663793">
        <w:tblPrEx>
          <w:tblCellMar>
            <w:top w:w="0" w:type="dxa"/>
            <w:left w:w="108" w:type="dxa"/>
            <w:bottom w:w="0" w:type="dxa"/>
            <w:right w:w="108" w:type="dxa"/>
          </w:tblCellMar>
        </w:tblPrEx>
        <w:trPr>
          <w:trHeight w:val="962" w:hRule="atLeast"/>
        </w:trPr>
        <w:tc>
          <w:tcPr>
            <w:tcW w:w="116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B2F6E0">
            <w:pPr>
              <w:widowControl/>
              <w:tabs>
                <w:tab w:val="left" w:pos="801"/>
              </w:tabs>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28"/>
                <w:szCs w:val="28"/>
                <w:lang w:bidi="ar"/>
              </w:rPr>
              <w:t>按文件要求，新认定车间：2024年10月1日后（含10月1日）认定的，奖补标准为5万元，新建设的车间：2024年7月1日后（含7月1日）认定的，奖补标准为5万元，原存量车间：2024年10月1日后认定的，奖补标准为3万元。</w:t>
            </w:r>
          </w:p>
        </w:tc>
      </w:tr>
    </w:tbl>
    <w:p w14:paraId="64605E2E">
      <w:pPr>
        <w:spacing w:line="560" w:lineRule="exact"/>
        <w:rPr>
          <w:rFonts w:ascii="仿宋" w:hAnsi="仿宋" w:eastAsia="仿宋" w:cs="仿宋"/>
          <w:sz w:val="32"/>
          <w:szCs w:val="32"/>
        </w:rPr>
      </w:pPr>
    </w:p>
    <w:p w14:paraId="0404A1B5">
      <w:pPr>
        <w:spacing w:line="560" w:lineRule="exact"/>
        <w:ind w:firstLine="640" w:firstLineChars="200"/>
        <w:rPr>
          <w:rFonts w:ascii="仿宋" w:hAnsi="仿宋" w:eastAsia="仿宋" w:cs="仿宋"/>
          <w:sz w:val="32"/>
          <w:szCs w:val="32"/>
        </w:rPr>
      </w:pPr>
    </w:p>
    <w:p w14:paraId="106D200E">
      <w:pPr>
        <w:spacing w:line="56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14"/>
    <w:rsid w:val="00201716"/>
    <w:rsid w:val="00274379"/>
    <w:rsid w:val="00697E14"/>
    <w:rsid w:val="00873A1B"/>
    <w:rsid w:val="01B12E58"/>
    <w:rsid w:val="047D5273"/>
    <w:rsid w:val="08DD4532"/>
    <w:rsid w:val="0BA37CB5"/>
    <w:rsid w:val="0DB717F6"/>
    <w:rsid w:val="0F1B5DB5"/>
    <w:rsid w:val="13ED41C3"/>
    <w:rsid w:val="145F04F1"/>
    <w:rsid w:val="155142DE"/>
    <w:rsid w:val="16FF02C5"/>
    <w:rsid w:val="18E37943"/>
    <w:rsid w:val="1A4A39F2"/>
    <w:rsid w:val="1EA90CE7"/>
    <w:rsid w:val="26B02E2F"/>
    <w:rsid w:val="26CB3510"/>
    <w:rsid w:val="29156783"/>
    <w:rsid w:val="29FD34AA"/>
    <w:rsid w:val="2C071743"/>
    <w:rsid w:val="3AE8273F"/>
    <w:rsid w:val="41A6476A"/>
    <w:rsid w:val="41E632EC"/>
    <w:rsid w:val="45886FF9"/>
    <w:rsid w:val="482771A6"/>
    <w:rsid w:val="497C50C6"/>
    <w:rsid w:val="4BF52F0E"/>
    <w:rsid w:val="504B75A0"/>
    <w:rsid w:val="510E0CFA"/>
    <w:rsid w:val="519B00B4"/>
    <w:rsid w:val="51E41A5B"/>
    <w:rsid w:val="522E717A"/>
    <w:rsid w:val="52A15F25"/>
    <w:rsid w:val="55DB6EC5"/>
    <w:rsid w:val="5887447D"/>
    <w:rsid w:val="5AC8016B"/>
    <w:rsid w:val="5AE5328D"/>
    <w:rsid w:val="5DE74DAC"/>
    <w:rsid w:val="64F102BF"/>
    <w:rsid w:val="66FD119D"/>
    <w:rsid w:val="6B010BAF"/>
    <w:rsid w:val="6C256AA0"/>
    <w:rsid w:val="6DE54739"/>
    <w:rsid w:val="76992564"/>
    <w:rsid w:val="7831514A"/>
    <w:rsid w:val="7B783090"/>
    <w:rsid w:val="7CCD611F"/>
    <w:rsid w:val="7CF20C20"/>
    <w:rsid w:val="7DB3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qFormat/>
    <w:uiPriority w:val="0"/>
    <w:rPr>
      <w:rFonts w:hint="eastAsia" w:ascii="黑体" w:hAnsi="宋体" w:eastAsia="黑体" w:cs="黑体"/>
      <w:color w:val="000000"/>
      <w:sz w:val="20"/>
      <w:szCs w:val="20"/>
      <w:u w:val="none"/>
    </w:rPr>
  </w:style>
  <w:style w:type="character" w:customStyle="1" w:styleId="7">
    <w:name w:val="font101"/>
    <w:basedOn w:val="5"/>
    <w:qFormat/>
    <w:uiPriority w:val="0"/>
    <w:rPr>
      <w:rFonts w:hint="eastAsia" w:ascii="黑体" w:hAnsi="宋体" w:eastAsia="黑体" w:cs="黑体"/>
      <w:color w:val="000000"/>
      <w:sz w:val="18"/>
      <w:szCs w:val="18"/>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791</Words>
  <Characters>938</Characters>
  <Lines>7</Lines>
  <Paragraphs>2</Paragraphs>
  <TotalTime>56</TotalTime>
  <ScaleCrop>false</ScaleCrop>
  <LinksUpToDate>false</LinksUpToDate>
  <CharactersWithSpaces>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2025-06-12T04:27:00Z</dcterms:created>
  <dc:creator>DELL</dc:creator>
  <cp:lastModifiedBy>刘定</cp:lastModifiedBy>
  <dcterms:modified xsi:type="dcterms:W3CDTF">2025-09-22T08:35:48Z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eyJoZGlkIjoiOWUwZjc0YzdjMzE0ZGMzOWQ3MWQwYWY0ODc0NzRiOGQiLCJ1c2VySWQiOiIxNjcxMTc4MjE5In0=</vt:lpwstr>
  </property>
  <property fmtid="{D5CDD505-2E9C-101B-9397-08002B2CF9AE}" pid="4" name="ICV">
    <vt:lpwstr>EA4021025BF047E5AEB911D2E57E0122</vt:lpwstr>
  </property>
</Properties>
</file>