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490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-6"/>
          <w:sz w:val="44"/>
          <w:szCs w:val="44"/>
        </w:rPr>
        <w:t>部门整体支出绩效自评报告</w:t>
      </w:r>
    </w:p>
    <w:p w14:paraId="06A01872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eastAsia" w:ascii="Times New Roman" w:hAnsi="Times New Roman" w:eastAsia="仿宋" w:cs="仿宋"/>
          <w:spacing w:val="-5"/>
          <w:sz w:val="32"/>
          <w:szCs w:val="32"/>
        </w:rPr>
      </w:pPr>
    </w:p>
    <w:p w14:paraId="465A5795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spacing w:val="-5"/>
          <w:sz w:val="32"/>
          <w:szCs w:val="32"/>
        </w:rPr>
        <w:t>为加强财政支出管理，提高财政资金使用效益和管理水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平，我局高度重视，积极部署，切实做好绩效自评工作。现</w:t>
      </w: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将202</w:t>
      </w:r>
      <w:r>
        <w:rPr>
          <w:rFonts w:hint="eastAsia" w:ascii="Times New Roman" w:hAnsi="Times New Roman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年度绩效自评情况报告如下：</w:t>
      </w:r>
    </w:p>
    <w:p w14:paraId="35A9EF0F">
      <w:pPr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3" w:firstLineChars="200"/>
        <w:jc w:val="both"/>
        <w:textAlignment w:val="baseline"/>
        <w:outlineLvl w:val="2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b/>
          <w:bCs/>
          <w:spacing w:val="-5"/>
          <w:sz w:val="32"/>
          <w:szCs w:val="32"/>
        </w:rPr>
        <w:t>一、部门</w:t>
      </w:r>
      <w:r>
        <w:rPr>
          <w:rFonts w:hint="eastAsia" w:ascii="Times New Roman" w:hAnsi="Times New Roman" w:eastAsia="黑体" w:cs="黑体"/>
          <w:b/>
          <w:bCs/>
          <w:spacing w:val="-5"/>
          <w:sz w:val="32"/>
          <w:szCs w:val="32"/>
          <w:lang w:eastAsia="zh-CN"/>
        </w:rPr>
        <w:t>、单位</w:t>
      </w:r>
      <w:r>
        <w:rPr>
          <w:rFonts w:ascii="Times New Roman" w:hAnsi="Times New Roman" w:eastAsia="黑体" w:cs="黑体"/>
          <w:b/>
          <w:bCs/>
          <w:spacing w:val="-5"/>
          <w:sz w:val="32"/>
          <w:szCs w:val="32"/>
        </w:rPr>
        <w:t>基本情况</w:t>
      </w:r>
    </w:p>
    <w:p w14:paraId="5EE3839A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(一)在职人员情况</w:t>
      </w:r>
    </w:p>
    <w:p w14:paraId="7D242AB8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年末，我局在编在岗15人，其中，行政编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人，参公编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人，全额事业编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人。</w:t>
      </w:r>
    </w:p>
    <w:p w14:paraId="6C7FDC58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(二)主要职能</w:t>
      </w:r>
    </w:p>
    <w:p w14:paraId="479428F6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1、贯彻执行国家、省、市医疗保险、生育保险、医疗救助等医疗保障制度的法律法规规章政策，制定全区医疗保障相关规划、标准、办法并组织实施。</w:t>
      </w:r>
    </w:p>
    <w:p w14:paraId="678310B6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2、组织制定并实施全区医疗保障基金监督管理办法，监督管理相关医疗保障基金，建立健全医疗保障基金安全防控机制，推进医疗保障基金支付方式改革。</w:t>
      </w:r>
    </w:p>
    <w:p w14:paraId="12E323B1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3、全面落实中央、省委市委区委关于医保工作的部署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。</w:t>
      </w:r>
    </w:p>
    <w:p w14:paraId="1472DF2E">
      <w:pPr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39" w:firstLineChars="200"/>
        <w:jc w:val="both"/>
        <w:textAlignment w:val="baseline"/>
        <w:outlineLvl w:val="2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b/>
          <w:bCs/>
          <w:spacing w:val="-1"/>
          <w:sz w:val="32"/>
          <w:szCs w:val="32"/>
        </w:rPr>
        <w:t>二、一般公共预算支出情况</w:t>
      </w:r>
    </w:p>
    <w:p w14:paraId="4D37661F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年年初预算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925.38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万元，年中预算调整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401.58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万元，全年预算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1326.96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万元，全年执行数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1314.27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万元，执行率</w:t>
      </w:r>
      <w:r>
        <w:rPr>
          <w:rFonts w:hint="eastAsia" w:ascii="Times New Roman" w:hAnsi="Times New Roman" w:cs="仿宋"/>
          <w:spacing w:val="-4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99.04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%。其中，基本支出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210.82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万元，项目支出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1103.45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万元。项目资金主要用于医疗救助、城乡居民医保区级财政补助、医保宣传、基金监管等。</w:t>
      </w:r>
    </w:p>
    <w:p w14:paraId="77635FEC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(一)基本支出情况</w:t>
      </w:r>
    </w:p>
    <w:p w14:paraId="33BF2B47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年基本支出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210.82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</w:t>
      </w:r>
      <w:r>
        <w:rPr>
          <w:rFonts w:hint="eastAsia" w:ascii="Times New Roman" w:hAnsi="Times New Roman" w:cs="仿宋"/>
          <w:spacing w:val="-4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是为保障单位机构正常运转、完成日常工作任务而发生的各项支出，包括用于基本工资、津贴补贴等人员经费以及办公费、印刷费、水电费、办公设备购置等日常公用经费。</w:t>
      </w:r>
    </w:p>
    <w:p w14:paraId="33862757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(二)项目支出情况</w:t>
      </w:r>
    </w:p>
    <w:p w14:paraId="59CC9517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年项目支出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1103.45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万元，主要用于：</w:t>
      </w:r>
    </w:p>
    <w:p w14:paraId="77725B39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医疗保险补助资金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967.65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万元。其中，城乡居民医疗保险补助资金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693.43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万元，用于减轻城乡居民参加基本医疗保险的负担，提高城乡居民参加医疗保险的积极性，</w:t>
      </w:r>
      <w:r>
        <w:rPr>
          <w:rFonts w:hint="eastAsia" w:ascii="Times New Roman" w:hAnsi="Times New Roman" w:cs="仿宋"/>
          <w:spacing w:val="-4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年12月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31日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，蒸湘区参加城乡居民医保人数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158356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人；医疗救助补助资金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274.22</w:t>
      </w:r>
      <w:r>
        <w:rPr>
          <w:rFonts w:hint="eastAsia" w:ascii="Times New Roman" w:hAnsi="Times New Roman" w:eastAsia="仿宋" w:cs="仿宋"/>
          <w:spacing w:val="-4"/>
          <w:sz w:val="32"/>
          <w:szCs w:val="32"/>
        </w:rPr>
        <w:t>万元，通过参保资助、住院及门诊救助，方便低保户、残疾人员等特殊困难群体看病就医，减轻医疗费用负担。</w:t>
      </w:r>
    </w:p>
    <w:p w14:paraId="56076746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eastAsia="zh-CN"/>
        </w:rPr>
        <w:t>代办费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24.93万元。其中，2023年代办费12万元，</w:t>
      </w:r>
      <w:bookmarkStart w:id="0" w:name="_GoBack"/>
      <w:bookmarkEnd w:id="0"/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2024年代办费12.93万元，用于参保征缴工作，以推进城乡居民医保经办服务工作的顺利开展。</w:t>
      </w:r>
    </w:p>
    <w:p w14:paraId="0069BC9C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3、2024年医疗服务与保障能力提升中央财政补助资金18万元。该项资金主要用于基金监管、医保宣传、专家评审、经办管理服务体系建设、医保短信服务等，以不断提升我单位的工作质效。</w:t>
      </w:r>
    </w:p>
    <w:p w14:paraId="1CB6B2D4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default" w:ascii="Times New Roman" w:hAnsi="Times New Roman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4、“办实事、创特色”工作经费15万元。该项资金主要用于基金监管、医保宣传、专家评审、经办管理服务体系建设等</w:t>
      </w: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。</w:t>
      </w:r>
    </w:p>
    <w:p w14:paraId="48A15177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default" w:ascii="Times New Roman" w:hAnsi="Times New Roman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5、医疗保障工作经费15万元。</w:t>
      </w:r>
      <w:r>
        <w:rPr>
          <w:rFonts w:hint="eastAsia" w:ascii="Times New Roman" w:hAnsi="Times New Roman" w:eastAsia="仿宋" w:cs="仿宋"/>
          <w:spacing w:val="-4"/>
          <w:sz w:val="32"/>
          <w:szCs w:val="32"/>
          <w:lang w:val="en-US" w:eastAsia="zh-CN"/>
        </w:rPr>
        <w:t>该项资金主要用于基金监管、医保宣传、专家评审、经办管理服务体系建设等</w:t>
      </w: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。</w:t>
      </w:r>
    </w:p>
    <w:p w14:paraId="58282979">
      <w:pPr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51" w:firstLineChars="200"/>
        <w:jc w:val="both"/>
        <w:textAlignment w:val="baseline"/>
        <w:outlineLvl w:val="2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b/>
          <w:bCs/>
          <w:spacing w:val="2"/>
          <w:sz w:val="32"/>
          <w:szCs w:val="32"/>
        </w:rPr>
        <w:t>三、绩效评价分析</w:t>
      </w:r>
    </w:p>
    <w:p w14:paraId="74E6D7B0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2024年，蒸湘区医保局认真贯彻落实中央、省委市委区委的决策部署，强化责任担当，全力做好全民参保工作，落实待遇保障，积极推进医保民生工程，加强经办服务标准化建设，健全监管机制，持续开展打击欺诈骗保专项治理行动，保障基金安全运行。各项工作取得了良好成效。</w:t>
      </w:r>
    </w:p>
    <w:p w14:paraId="60041D60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(一)产出指标分析</w:t>
      </w:r>
    </w:p>
    <w:p w14:paraId="0E205B16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1、数量指标</w:t>
      </w:r>
    </w:p>
    <w:p w14:paraId="50855D9A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2024年度部门整体支出已完成，保障了单位正常运转及单位职工报酬正常发放。2024年参保覆盖面广，蒸湘区参保人员173623人，其中：城乡居民基本医疗保险158356人，职工基本医疗保险15267人(含在职职工12587人，退休职工2680人)。</w:t>
      </w:r>
    </w:p>
    <w:p w14:paraId="67970FED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2、质量指标</w:t>
      </w:r>
    </w:p>
    <w:p w14:paraId="58638BDE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2024年，我局大力推进医保标准化工作，对全区所有的定点医药机构完成国家医保标准化15项标准的贯标工作情况进行多次督导和即时的疑难解答，医保标准化水平较往年大幅提高。</w:t>
      </w:r>
    </w:p>
    <w:p w14:paraId="7FBAB0B4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3、时效指标</w:t>
      </w:r>
    </w:p>
    <w:p w14:paraId="75434705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城乡居民资助参保，医疗救助报销在规定的时间内按时按量完成，及时响应参保群众的异地就医结算请求，减轻群众就医负担。</w:t>
      </w:r>
    </w:p>
    <w:p w14:paraId="06E2F12C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(二)效益指标分析</w:t>
      </w:r>
    </w:p>
    <w:p w14:paraId="7700C5F8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1、经济效益指标</w:t>
      </w:r>
    </w:p>
    <w:p w14:paraId="3E2D5B29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医保基金安全可持续。2024年，职工基本医疗统筹基金累计结余17045万元,可支付67个月以上；城乡居民基本医疗累计结余43854万元，可支付48个月以上。</w:t>
      </w:r>
    </w:p>
    <w:p w14:paraId="7B29F55F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2、社会效益指标</w:t>
      </w:r>
    </w:p>
    <w:p w14:paraId="7D5C530A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2024年，我局不断优化办事流程，提升医保经办服务能力，方便群众办理医保业务。</w:t>
      </w:r>
    </w:p>
    <w:p w14:paraId="01A399BC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3、满意度指标</w:t>
      </w:r>
    </w:p>
    <w:p w14:paraId="07CCB1AF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pacing w:val="-4"/>
          <w:sz w:val="32"/>
          <w:szCs w:val="32"/>
          <w:lang w:val="en-US" w:eastAsia="zh-CN"/>
        </w:rPr>
        <w:t>参保对象对居民医保政策、医保经办和服务的满意度高。</w:t>
      </w:r>
    </w:p>
    <w:p w14:paraId="3DFF67D7">
      <w:pPr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39" w:firstLineChars="200"/>
        <w:jc w:val="both"/>
        <w:textAlignment w:val="baseline"/>
        <w:outlineLvl w:val="2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b/>
          <w:bCs/>
          <w:spacing w:val="-1"/>
          <w:sz w:val="32"/>
          <w:szCs w:val="32"/>
        </w:rPr>
        <w:t>四、存在的问题</w:t>
      </w:r>
    </w:p>
    <w:p w14:paraId="6F95E999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一是医疗救助基金不足。2024年度我区城乡医疗救助基金收入、支出结余情况：城乡医疗救助基金收入279万元，支出454万元,本年结余-175万元。对照以往支出情况，明年城乡居民医疗救助运行压力较大。</w:t>
      </w:r>
    </w:p>
    <w:p w14:paraId="3889AF0A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二是征缴工作难度加大。城乡居民医保个人筹资标准逐年提高，脱贫攻坚完成后部分稳定脱贫人员不再享受政府资助参保，参保意愿降低。</w:t>
      </w:r>
    </w:p>
    <w:p w14:paraId="77F561F4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三是基层服务力量薄弱。政务大厅服务窗口临聘人员工资待遇低，财政没有保障工作经费，流动性强；由于医保业务拓宽，医保专干还承担着其他的工作，导致工作积极性不高。</w:t>
      </w:r>
    </w:p>
    <w:p w14:paraId="6D69E32D">
      <w:pPr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outlineLvl w:val="2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b/>
          <w:bCs/>
          <w:spacing w:val="-2"/>
          <w:sz w:val="32"/>
          <w:szCs w:val="32"/>
        </w:rPr>
        <w:t>五、下一步改进措施</w:t>
      </w:r>
    </w:p>
    <w:p w14:paraId="789DAAA9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一是进一步争取医疗救助资金。了解其他县市区优秀做法，吸取经验；向上级部门询问医疗救助资金是否能追加，争取中央、省、市的财政拨付，并加大宣传力度，争取提高社会力量的参与，构建全社会共同参与的医疗救助新局面，让医疗救助长期、平稳的运行，造福更多需要帮助的群众。</w:t>
      </w:r>
    </w:p>
    <w:p w14:paraId="3A98F276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二是进一步推进“帮帮团”建设。充分发挥效能办作用，紧盯任务清单和时间节点，实时跟进了解完成情况，以一丝不苟的严谨、一以贯之的韧劲、一抓到底的干劲，务求实效，促进局机关各股室及二级机构切实办好民生大事和关键小事，让群众的幸福感更可持续、获得感更加充实、安全感更有保。</w:t>
      </w:r>
    </w:p>
    <w:p w14:paraId="6324D1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both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</w:p>
    <w:p w14:paraId="15A88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both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</w:p>
    <w:p w14:paraId="004E4E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right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蒸湘区医疗保障局</w:t>
      </w:r>
    </w:p>
    <w:p w14:paraId="2A04F1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right"/>
        <w:textAlignment w:val="baseline"/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月1日</w:t>
      </w:r>
    </w:p>
    <w:sectPr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52BF75D8"/>
    <w:rsid w:val="6A1F769C"/>
    <w:rsid w:val="7CA57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1996</Words>
  <Characters>2170</Characters>
  <TotalTime>5</TotalTime>
  <ScaleCrop>false</ScaleCrop>
  <LinksUpToDate>false</LinksUpToDate>
  <CharactersWithSpaces>2170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2025-06-30T15:45:00Z</dcterms:created>
  <dc:creator>Administrator</dc:creator>
  <cp:lastModifiedBy>邓婷</cp:lastModifiedBy>
  <cp:lastPrinted>2025-07-01T08:28:00Z</cp:lastPrinted>
  <dcterms:modified xsi:type="dcterms:W3CDTF">2025-09-01T01:34:25Z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2025-06-30T15:45:35Z</vt:filetime>
  </property>
  <property fmtid="{D5CDD505-2E9C-101B-9397-08002B2CF9AE}" pid="4" name="UsrData">
    <vt:lpwstr>6862409d82851d0020dc9203wl</vt:lpwstr>
  </property>
  <property fmtid="{D5CDD505-2E9C-101B-9397-08002B2CF9AE}" pid="5" name="KSOTemplateDocerSaveRecord">
    <vt:lpwstr>eyJoZGlkIjoiYzcyNDI3NjdjZTYxODY2MDcwNjk4OTAxM2VlY2VhOGIiLCJ1c2VySWQiOiIxMDY5MjgzMDcxIn0=</vt:lpwstr>
  </property>
  <property fmtid="{D5CDD505-2E9C-101B-9397-08002B2CF9AE}" pid="6" name="KSOProductBuildVer">
    <vt:lpwstr>2052-12.1.0.22529</vt:lpwstr>
  </property>
  <property fmtid="{D5CDD505-2E9C-101B-9397-08002B2CF9AE}" pid="7" name="ICV">
    <vt:lpwstr>90438AF51E5148E6877B6962644578B3_13</vt:lpwstr>
  </property>
</Properties>
</file>