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蒸湘区关于第二轮省生态环境保护督察反馈第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43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号问题验收销号意见</w:t>
      </w:r>
    </w:p>
    <w:p w14:paraId="4B34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</w:p>
    <w:p w14:paraId="07E3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根据市突出环境问题整改工作领导小组办公室《关于做好突出生态环境问题整改销号工作的函》文件要求，我区关于第二轮省生态环境保护督察反馈第43号问题已按照整改方案完成整改，我区组织牵头单位及配合单位相关人员对此问题整改情况进行验收，验收意见如下：</w:t>
      </w:r>
    </w:p>
    <w:p w14:paraId="325A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一、问题描述</w:t>
      </w:r>
    </w:p>
    <w:p w14:paraId="425A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衡阳市蒸湘区未按照《关于印发〈衡阳市生态环境保护工作责任规定〉的通知》（衡发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〔2022〕2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号）要求修订本辖区生态环境保护工作责任规定。</w:t>
      </w:r>
    </w:p>
    <w:p w14:paraId="761F6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二、整改目标</w:t>
      </w:r>
    </w:p>
    <w:p w14:paraId="44314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按照《关于印发〈衡阳市生态环境保护工作责任规定〉的通知》（衡发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〔2022〕2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号）要求，完成蒸湘区生态环境保护工作责任规定的修订工作。</w:t>
      </w:r>
    </w:p>
    <w:p w14:paraId="3EF0D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三、验收标准</w:t>
      </w:r>
    </w:p>
    <w:p w14:paraId="4F6BE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按照《关于印发〈衡阳市生态环境保护工作责任规定〉的通知》（衡发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〔2022〕2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号）要求，完成我区生态环境保护工作责任规定的修订工作。</w:t>
      </w:r>
    </w:p>
    <w:p w14:paraId="57C5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四、整改完成情况</w:t>
      </w:r>
    </w:p>
    <w:p w14:paraId="08C7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已完成整改</w:t>
      </w:r>
    </w:p>
    <w:p w14:paraId="44200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五、现场核查情况</w:t>
      </w:r>
    </w:p>
    <w:p w14:paraId="59BC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无</w:t>
      </w:r>
    </w:p>
    <w:p w14:paraId="4598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六、验收销号结论及下阶段工作建议</w:t>
      </w:r>
    </w:p>
    <w:p w14:paraId="7C37D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验收销号结论：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我区组织相关部门于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日对此问题整改情况进行验收，经核查，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日我区出台并印发《蒸湘区生态环境保护工作责任规定》的通知（衡蒸发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〔2024〕7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号），故此问题整改我区已完成，一致同意该问题申请销号。</w:t>
      </w:r>
    </w:p>
    <w:p w14:paraId="02D1B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下阶段工作建议：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我区将严格按照《蒸湘区生态环境保护工作责任规定》要求，明确各部门及镇街的环境保护工作责任，健全沟通协调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机制，强化联动监管执法，高效完成生态环境保护各项目标任务。</w:t>
      </w:r>
    </w:p>
    <w:p w14:paraId="6508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参加现场核查单位及人员：</w:t>
      </w:r>
    </w:p>
    <w:p w14:paraId="3D821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区生态环境分局</w:t>
      </w:r>
    </w:p>
    <w:p w14:paraId="5B77A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4C0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1C14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区生环委办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C8F9C61-ADF2-4F89-A7E7-036B64A1E9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9727078-29E3-47D5-A94D-4D648B21C0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DD6D98-28E6-4F0B-8CBB-247A1BD30F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zVmMjdjYzk4YWYyYjhiNTEwMTg1ZmY4ZWU0MDIifQ=="/>
  </w:docVars>
  <w:rsids>
    <w:rsidRoot w:val="2BA61354"/>
    <w:rsid w:val="2BA61354"/>
    <w:rsid w:val="507F3B6C"/>
    <w:rsid w:val="652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640</Characters>
  <Lines>0</Lines>
  <Paragraphs>0</Paragraphs>
  <TotalTime>12</TotalTime>
  <ScaleCrop>false</ScaleCrop>
  <LinksUpToDate>false</LinksUpToDate>
  <CharactersWithSpaces>640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2024-06-26T03:05:00Z</dcterms:created>
  <dc:creator>晴天天晴</dc:creator>
  <cp:lastModifiedBy>晴天天晴</cp:lastModifiedBy>
  <cp:lastPrinted>2024-06-26T05:47:35Z</cp:lastPrinted>
  <dcterms:modified xsi:type="dcterms:W3CDTF">2024-06-26T05:47:39Z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74C243B658E04F37AC8AD1B65F0B2156_11</vt:lpwstr>
  </property>
</Properties>
</file>