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0"/>
                <w:szCs w:val="20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蒸湘区工商联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54.79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54.79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54.79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微软雅黑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加强和改进民营经济人士思想政治工作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2.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参与政治协商，发挥民主监督作用，积极参政议政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3.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协助政府管理和服务民营经济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4.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培育和发展中国特色商会组织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5.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培育和建设高素质的民营经济人士队伍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6.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参与协调劳动关系，协同社会治理，促进社会和谐稳定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；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7.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引导民营企业和民营经济人士依法治企、依法经营、依法维权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eastAsia="zh-CN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认真贯彻落实中央和省、市、区委的决策部署，充分发挥工商联的桥梁纽带和参谋助手优势。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z w:val="20"/>
                <w:szCs w:val="20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z w:val="20"/>
                <w:szCs w:val="20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坚持政治引领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开展以宣传贯彻党的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二十大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精神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重点的学习教育活动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开展学习教育活动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服务企业发展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按照“解难题、稳增长、促发展”工作要求，积极为企业纾困解难出主意、想办法、解政策，帮助企业渡过难关、发展壮大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开展实地走访调研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≤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完成时间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强化组织基础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在区民政局社会组组管理平台完成了青商会成立一系列程序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指导帮助蒸湘区青商会成立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组织民营企业投身公益事业，履行社会责任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已有30家企业与15个村开展对接村企共建，助力乡村振兴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参与“万企兴万村”活动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夯实服务举措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联合区人社局开展招聘，缓解企业招聘用人需求，促成多家企业与近100名求职者签订劳务协议。组织8家企业参与网络招聘活动，与30余名求职者签订就业意向协议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开展“春风行动”和“百日千万”网络招聘活动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执委企业满意度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提升服务能力</w:t>
            </w:r>
            <w:bookmarkStart w:id="0" w:name="_GoBack"/>
            <w:bookmarkEnd w:id="0"/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满意度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ZWI5ODJhMWEwZTgwNDk5NTI0MTY2M2ZjMWRkZmIifQ=="/>
  </w:docVars>
  <w:rsids>
    <w:rsidRoot w:val="7D666904"/>
    <w:rsid w:val="35C21026"/>
    <w:rsid w:val="5C817517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2023-12-17T10:08:16Z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40BADDCFA8204FE4BB67FACE86733CAE_13</vt:lpwstr>
  </property>
</Properties>
</file>