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16203.78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16203.78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16003.78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1、贯彻落实党和国家关于教育工作和法律、法规、规章，落实省委、省政府、市委、市政府有关教育工作方针、政策和指示，结合本区制定具体实施办法和管理制度，并监督实施。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2、研究拟定全区教育改革与发展战略和教育事业发展规划、年度计划及发展的重点、结构、速度和步骤，指导并协调实施。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3、管理全区的基础教育、职业技术教育、成人教育、幼儿教育、特殊教育和扫除青壮年文盲及继续教育等工作;负责全区社会力量办小学、幼儿园的管理工作;。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4、组织指导全区教育的各项改革，拟定教育教学方法改革的实施办法，指导学校内部管理体制的改革，强化教育教学管理。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5、负责全区教育系统行政干部、教师队伍的人事管理，制定全区师资建设发展规划、教职工管理制度和培训计划，并组织实施。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6、组织和指导全区学校全面实施素质教育及教改教研工作;规划并指导全区学校的思想政治工作、德育工作、体育卫生与艺术教育及国防教育等工作。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7、管理成人高校、成人中专的招生考试工作和高等教育自考试工作。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8、协调指导师范类大中专毕业生就业工作。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9、管理全区教育设备设施采购，学校基础建设工作。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10、指导全区教育行政执法工作和全区教育系统的纪检、监察、内部审计等工作，负责全区直属学校和学区、中心校的纪检、监察、审计等各项工作。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11、统筹管理本部门教育经费;会同有关部门，拟定教育经费筹措、拨款、基建投资的政策规定，完善经费的管理制度。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12、负责全区教育基本信息的统计、分析和发布。 </w:t>
            </w:r>
          </w:p>
          <w:p>
            <w:pPr>
              <w:pStyle w:val="7"/>
              <w:widowControl/>
              <w:spacing w:after="2" w:afterAutospacing="0"/>
              <w:ind w:left="0" w:firstLine="64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13、完成区委、区政府交办的其它事项。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目标1：健全预算资金支付管理制度，严格按照预算办理各项支出；推行财政国库集中支付办法。加强对学校经费的管理，严禁截留、挤占和挪用学校经费行为；推行农村中小学财务公开制度，确保资金分配使用的及时有效等。目标2：全面排查学校存在安全隐患的校舍及设施，统筹规划，切实做好中小学校舍安全保障工作，确保全体师生生命财产安全。目标3：切实改善农村义务教育学校基本办学条件，健全教育领域城乡发展一体化体制机制；优化教育布局，实现城乡义务教育在更高层次的均衡发展，促进教育公平、提高教育质量；促进基本公共服务均等化，构建社会主义和谐社会，建设人力资源强国；为高质量、高水平地普及和巩固农村义务教育提供保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保障全区教育教学工作正常开展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保障全区教育教学工作正常开展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推进校舍安全工程，义务教育薄弱环节改善与能力提升完成率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推进校舍安全工程，义务教育薄弱环节改善与能力提升完成率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指导安保人员加强义务教育校园安保工作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指导安保人员加强义务教育校园安保工作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义务教育学校补充添置仪器设备、图书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义务教育学校补充添置仪器设备、图书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保障机关正常运行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保障机关正常运行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全区教师工资和社保经费发放、上缴完成率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全区教师工资和社保经费发放、上缴完成率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9年义务教育巩固率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9年义务教育巩固率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校园内外环境安全保障率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校园内外环境安全保障率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奖励优秀教师、学生和单位合规率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奖励优秀教师、学生和单位合规率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各项支出规范、合理率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各项支出规范、合理率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各项基本支出控制额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各项基本支出控制额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630.51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各项支出专款专用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各项支出专款专用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年度各项工作按计划完成及时率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年度各项工作按计划完成及时率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改善幼儿园、中小学校舍及周边环境，完善其基础设施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改善幼儿园、中小学校舍及周边环境，完善其基础设施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程度率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改善校园环境，维护共同家园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改善校园环境，维护共同家园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有效改善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教育兴国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教育兴国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长效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社会公众或服务满意度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社会公众或服务满意度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≥90%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ZDIzNGEyNWYzOThjMTI3ZDU1ZWJkYjRiOGU5M2YifQ=="/>
  </w:docVars>
  <w:rsids>
    <w:rsidRoot w:val="7D666904"/>
    <w:rsid w:val="1EB840C8"/>
    <w:rsid w:val="25397535"/>
    <w:rsid w:val="4B656A93"/>
    <w:rsid w:val="5FC77493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18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2023-12-18T08:20:13Z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C8402D9B58D9490EA9716DF07C6799EC_13</vt:lpwstr>
  </property>
</Properties>
</file>