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515" w:tblpY="1428"/>
        <w:tblOverlap w:val="never"/>
        <w:tblW w:w="99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078"/>
        <w:gridCol w:w="1048"/>
        <w:gridCol w:w="900"/>
        <w:gridCol w:w="1095"/>
        <w:gridCol w:w="1271"/>
        <w:gridCol w:w="1078"/>
        <w:gridCol w:w="1078"/>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04" w:type="dxa"/>
            <w:gridSpan w:val="9"/>
            <w:tcBorders>
              <w:top w:val="nil"/>
              <w:left w:val="single" w:color="000000"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蒸湘区部门整体支出绩效目标表</w:t>
            </w:r>
          </w:p>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808"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24"/>
                <w:szCs w:val="24"/>
                <w:u w:val="none"/>
                <w:lang w:val="en-US" w:eastAsia="zh-CN" w:bidi="ar"/>
              </w:rPr>
              <w:t>填报单位（盖章</w:t>
            </w:r>
            <w:r>
              <w:rPr>
                <w:rStyle w:val="5"/>
                <w:rFonts w:eastAsia="仿宋_GB2312"/>
                <w:sz w:val="24"/>
                <w:szCs w:val="24"/>
                <w:lang w:val="en-US" w:eastAsia="zh-CN" w:bidi="ar"/>
              </w:rPr>
              <w:t>)</w:t>
            </w:r>
          </w:p>
        </w:tc>
        <w:tc>
          <w:tcPr>
            <w:tcW w:w="10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default" w:ascii="Times New Roman" w:hAnsi="Times New Roman" w:eastAsia="宋体" w:cs="Times New Roman"/>
                <w:i w:val="0"/>
                <w:iCs w:val="0"/>
                <w:color w:val="000000"/>
                <w:sz w:val="20"/>
                <w:szCs w:val="20"/>
                <w:u w:val="none"/>
              </w:rPr>
              <w:t>蒸湘区</w:t>
            </w:r>
            <w:r>
              <w:rPr>
                <w:rFonts w:hint="eastAsia" w:cs="Times New Roman"/>
                <w:i w:val="0"/>
                <w:iCs w:val="0"/>
                <w:color w:val="000000"/>
                <w:sz w:val="20"/>
                <w:szCs w:val="20"/>
                <w:u w:val="none"/>
                <w:lang w:eastAsia="zh-CN"/>
              </w:rPr>
              <w:t>区委办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年度预算申请（万元）</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资金总额</w:t>
            </w: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按收入性质分</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国有资本经营预算拨款</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纳入专户管理的非税收入拨款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674.26</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674.26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sz w:val="20"/>
                <w:szCs w:val="20"/>
                <w:u w:val="none"/>
                <w:lang w:val="en-US" w:eastAsia="zh-CN"/>
              </w:rPr>
              <w:t>523.26</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sz w:val="20"/>
                <w:szCs w:val="20"/>
                <w:u w:val="none"/>
                <w:lang w:val="en-US" w:eastAsia="zh-CN"/>
              </w:rPr>
              <w:t>151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部门职能职责描述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ind w:leftChars="0"/>
              <w:jc w:val="both"/>
              <w:rPr>
                <w:rFonts w:hint="eastAsia" w:ascii="宋体" w:hAnsi="宋体" w:eastAsia="宋体" w:cs="宋体"/>
                <w:color w:val="000000"/>
                <w:kern w:val="2"/>
                <w:sz w:val="18"/>
                <w:szCs w:val="18"/>
              </w:rPr>
            </w:pPr>
            <w:r>
              <w:rPr>
                <w:rFonts w:hint="eastAsia" w:ascii="宋体" w:hAnsi="宋体" w:eastAsia="宋体" w:cs="宋体"/>
                <w:color w:val="000000"/>
                <w:kern w:val="2"/>
                <w:sz w:val="18"/>
                <w:szCs w:val="18"/>
              </w:rPr>
              <w:t xml:space="preserve">1、综合股 负责区委办公室机关和直属单位的经费预决算、机构编制、干部人事、教育培训、考核奖惩、工资福利、后勤内务等工作。 </w:t>
            </w:r>
          </w:p>
          <w:p>
            <w:pPr>
              <w:numPr>
                <w:ilvl w:val="0"/>
                <w:numId w:val="0"/>
              </w:numPr>
              <w:ind w:leftChars="0"/>
              <w:jc w:val="both"/>
              <w:rPr>
                <w:rFonts w:hint="eastAsia" w:ascii="宋体" w:hAnsi="宋体" w:eastAsia="宋体" w:cs="宋体"/>
                <w:color w:val="000000"/>
                <w:kern w:val="2"/>
                <w:sz w:val="18"/>
                <w:szCs w:val="18"/>
              </w:rPr>
            </w:pPr>
            <w:r>
              <w:rPr>
                <w:rFonts w:hint="eastAsia" w:ascii="宋体" w:hAnsi="宋体" w:eastAsia="宋体" w:cs="宋体"/>
                <w:color w:val="000000"/>
                <w:kern w:val="2"/>
                <w:sz w:val="18"/>
                <w:szCs w:val="18"/>
              </w:rPr>
              <w:t xml:space="preserve">2、总值班室 承担区委、区委办公室的值班、来访公务接洽工作，负责区委、区委办公室会议和活动通知，重大突发事件信息上传下达，配合信访部门处理向区委领导、区委办公室的信访。 </w:t>
            </w:r>
          </w:p>
          <w:p>
            <w:pPr>
              <w:numPr>
                <w:ilvl w:val="0"/>
                <w:numId w:val="0"/>
              </w:numPr>
              <w:ind w:leftChars="0"/>
              <w:jc w:val="both"/>
              <w:rPr>
                <w:rFonts w:hint="eastAsia" w:ascii="宋体" w:hAnsi="宋体" w:eastAsia="宋体" w:cs="宋体"/>
                <w:color w:val="000000"/>
                <w:kern w:val="2"/>
                <w:sz w:val="18"/>
                <w:szCs w:val="18"/>
              </w:rPr>
            </w:pPr>
            <w:r>
              <w:rPr>
                <w:rFonts w:hint="eastAsia" w:ascii="宋体" w:hAnsi="宋体" w:eastAsia="宋体" w:cs="宋体"/>
                <w:color w:val="000000"/>
                <w:kern w:val="2"/>
                <w:sz w:val="18"/>
                <w:szCs w:val="18"/>
              </w:rPr>
              <w:t>3、秘书股 办理区委全体会议、区委常委会会议和其他重</w:t>
            </w:r>
            <w:bookmarkStart w:id="0" w:name="_GoBack"/>
            <w:bookmarkEnd w:id="0"/>
            <w:r>
              <w:rPr>
                <w:rFonts w:hint="eastAsia" w:ascii="宋体" w:hAnsi="宋体" w:eastAsia="宋体" w:cs="宋体"/>
                <w:color w:val="000000"/>
                <w:kern w:val="2"/>
                <w:sz w:val="18"/>
                <w:szCs w:val="18"/>
              </w:rPr>
              <w:t xml:space="preserve">要会议的会务组织工作、会议纪要起草以及会议决定事项的督促落实，办理区委领导同志内事活动和党务政务服务工作，提出区性会议的审核意见；会同指导办公室系统业务工作。 </w:t>
            </w:r>
          </w:p>
          <w:p>
            <w:pPr>
              <w:numPr>
                <w:ilvl w:val="0"/>
                <w:numId w:val="0"/>
              </w:numPr>
              <w:ind w:leftChars="0"/>
              <w:jc w:val="both"/>
              <w:rPr>
                <w:rFonts w:hint="eastAsia" w:ascii="宋体" w:hAnsi="宋体" w:eastAsia="宋体" w:cs="宋体"/>
                <w:color w:val="000000"/>
                <w:kern w:val="2"/>
                <w:sz w:val="18"/>
                <w:szCs w:val="18"/>
              </w:rPr>
            </w:pPr>
            <w:r>
              <w:rPr>
                <w:rFonts w:hint="eastAsia" w:ascii="宋体" w:hAnsi="宋体" w:eastAsia="宋体" w:cs="宋体"/>
                <w:color w:val="000000"/>
                <w:kern w:val="2"/>
                <w:sz w:val="18"/>
                <w:szCs w:val="18"/>
              </w:rPr>
              <w:t xml:space="preserve">4、办文法规室（区委法规股） 负责中央、省委、市委件和区委、区委办公室领导阅文的收发、分送、管理工作；负责区委、区委办公室文件的审核、印发、规范性文件备案审查工作提出镇街、区直各部门各单位请示报告区委的承办意见。 </w:t>
            </w:r>
          </w:p>
          <w:p>
            <w:pPr>
              <w:numPr>
                <w:ilvl w:val="0"/>
                <w:numId w:val="0"/>
              </w:numPr>
              <w:ind w:leftChars="0"/>
              <w:jc w:val="both"/>
              <w:rPr>
                <w:rFonts w:hint="eastAsia" w:ascii="宋体" w:hAnsi="宋体" w:eastAsia="宋体" w:cs="宋体"/>
                <w:color w:val="000000"/>
                <w:kern w:val="2"/>
                <w:sz w:val="18"/>
                <w:szCs w:val="18"/>
              </w:rPr>
            </w:pPr>
            <w:r>
              <w:rPr>
                <w:rFonts w:hint="eastAsia" w:ascii="宋体" w:hAnsi="宋体" w:eastAsia="宋体" w:cs="宋体"/>
                <w:color w:val="000000"/>
                <w:kern w:val="2"/>
                <w:sz w:val="18"/>
                <w:szCs w:val="18"/>
              </w:rPr>
              <w:t xml:space="preserve">5、绩效优化督查室 负责绩效管理、考核评优的统筹统揽、综合协调、目标任务分解、监测评价和督促落实；督查对区委决策、工作部署贯彻落实情况；会同区政府办公室研究审核对区督查检查考核事项和计划的统一报批、监督实施；交办、督查区党代表、区人大代表、区政协委员提出的需要党委部门回复的建议、提案；承办全区优化经济发展环境和工程项目建设环境工作；指导和协调全区机关效能工作，监督管理全区机关效能和服务质量。 </w:t>
            </w:r>
          </w:p>
          <w:p>
            <w:pPr>
              <w:numPr>
                <w:ilvl w:val="0"/>
                <w:numId w:val="0"/>
              </w:numPr>
              <w:ind w:leftChars="0"/>
              <w:jc w:val="both"/>
              <w:rPr>
                <w:rFonts w:hint="eastAsia" w:ascii="宋体" w:hAnsi="宋体" w:eastAsia="宋体" w:cs="宋体"/>
                <w:color w:val="000000"/>
                <w:kern w:val="2"/>
                <w:sz w:val="18"/>
                <w:szCs w:val="18"/>
              </w:rPr>
            </w:pPr>
            <w:r>
              <w:rPr>
                <w:rFonts w:hint="eastAsia" w:ascii="宋体" w:hAnsi="宋体" w:eastAsia="宋体" w:cs="宋体"/>
                <w:color w:val="000000"/>
                <w:kern w:val="2"/>
                <w:sz w:val="18"/>
                <w:szCs w:val="18"/>
              </w:rPr>
              <w:t>6、港澳台和外事股 承办全区外事工作，组织、指导、管理、协调全区港澳台工作，牵头协调管理境外非政府组织在蒸湘区活动及全区民间组织参加国际非政府</w:t>
            </w:r>
            <w:r>
              <w:rPr>
                <w:rFonts w:hint="eastAsia" w:ascii="宋体" w:hAnsi="宋体" w:cs="宋体"/>
                <w:color w:val="000000"/>
                <w:kern w:val="2"/>
                <w:sz w:val="18"/>
                <w:szCs w:val="18"/>
                <w:lang w:eastAsia="zh-CN"/>
              </w:rPr>
              <w:t>组织</w:t>
            </w:r>
            <w:r>
              <w:rPr>
                <w:rFonts w:hint="eastAsia" w:ascii="宋体" w:hAnsi="宋体" w:eastAsia="宋体" w:cs="宋体"/>
                <w:color w:val="000000"/>
                <w:kern w:val="2"/>
                <w:sz w:val="18"/>
                <w:szCs w:val="18"/>
              </w:rPr>
              <w:t xml:space="preserve">活动的工作。 </w:t>
            </w:r>
          </w:p>
          <w:p>
            <w:pPr>
              <w:numPr>
                <w:ilvl w:val="0"/>
                <w:numId w:val="0"/>
              </w:numPr>
              <w:ind w:leftChars="0"/>
              <w:jc w:val="both"/>
              <w:rPr>
                <w:rFonts w:hint="eastAsia" w:ascii="宋体" w:hAnsi="宋体" w:eastAsia="宋体" w:cs="宋体"/>
                <w:color w:val="000000"/>
                <w:kern w:val="2"/>
                <w:sz w:val="18"/>
                <w:szCs w:val="18"/>
              </w:rPr>
            </w:pPr>
            <w:r>
              <w:rPr>
                <w:rFonts w:hint="eastAsia" w:ascii="宋体" w:hAnsi="宋体" w:eastAsia="宋体" w:cs="宋体"/>
                <w:color w:val="000000"/>
                <w:kern w:val="2"/>
                <w:sz w:val="18"/>
                <w:szCs w:val="18"/>
              </w:rPr>
              <w:t xml:space="preserve">7、党建工作股 研究和指导机关党建；指导区直机关党的政治建设、思想建设、组织建设、作风建设、纪律建设；承办区直机关基层党组织的设置、换届；承办区直机关基层党组织书记、副书记、委员的审批和备案；对区直机关基层党组织贯彻落实区委决议、决定和重要工作部署的情况进行监督检查等党建工作。 </w:t>
            </w:r>
          </w:p>
          <w:p>
            <w:pPr>
              <w:numPr>
                <w:ilvl w:val="0"/>
                <w:numId w:val="0"/>
              </w:numPr>
              <w:ind w:leftChars="0"/>
              <w:jc w:val="both"/>
              <w:rPr>
                <w:rFonts w:hint="eastAsia" w:ascii="宋体" w:hAnsi="宋体" w:eastAsia="宋体" w:cs="宋体"/>
                <w:color w:val="000000"/>
                <w:kern w:val="2"/>
                <w:sz w:val="18"/>
                <w:szCs w:val="18"/>
              </w:rPr>
            </w:pPr>
            <w:r>
              <w:rPr>
                <w:rFonts w:hint="eastAsia" w:ascii="宋体" w:hAnsi="宋体" w:eastAsia="宋体" w:cs="宋体"/>
                <w:color w:val="000000"/>
                <w:kern w:val="2"/>
                <w:sz w:val="18"/>
                <w:szCs w:val="18"/>
              </w:rPr>
              <w:t xml:space="preserve">8、区委全面深化改革委员会办公室秘书股、区委财经委员会办公室秘书股 对区委全面深化改革委员会和区委财经工作委员会部署的工作提出贯彻落实建议；负责区委全面深化改革委员会、区委财经工作委员会的会议组织、纪要撰写、资料管理等日常工作；起草或修改有关全面深化改革与财经工作的重要文稿和重要文件；协调研究全区深化改革各专项小组，各镇街各部门提出的改革事项和有关问题，督促落实各项改革决策部署等。 </w:t>
            </w:r>
          </w:p>
          <w:p>
            <w:pPr>
              <w:numPr>
                <w:ilvl w:val="0"/>
                <w:numId w:val="0"/>
              </w:numPr>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rPr>
              <w:t xml:space="preserve">9、机要保密股：负责机要保密工作。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ind w:leftChars="0"/>
              <w:jc w:val="both"/>
              <w:rPr>
                <w:rFonts w:hint="eastAsia" w:ascii="宋体" w:hAnsi="宋体" w:eastAsia="宋体" w:cs="宋体"/>
                <w:color w:val="000000"/>
                <w:kern w:val="2"/>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部门整体支出年度绩效指标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6"/>
                <w:lang w:val="en-US" w:eastAsia="zh-CN" w:bidi="ar"/>
              </w:rPr>
              <w:t>一级指标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6"/>
                <w:lang w:val="en-US" w:eastAsia="zh-CN" w:bidi="ar"/>
              </w:rPr>
              <w:t>二级指标</w:t>
            </w:r>
          </w:p>
        </w:tc>
        <w:tc>
          <w:tcPr>
            <w:tcW w:w="199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指标值内容</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产出指标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综合管理水平</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综合管理水平明显提高</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明显提高</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年度任务所需经费</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674.26</w:t>
            </w:r>
            <w:r>
              <w:rPr>
                <w:rFonts w:hint="eastAsia" w:ascii="宋体" w:hAnsi="宋体" w:eastAsia="宋体" w:cs="宋体"/>
                <w:i w:val="0"/>
                <w:iCs w:val="0"/>
                <w:color w:val="000000"/>
                <w:kern w:val="0"/>
                <w:sz w:val="20"/>
                <w:szCs w:val="20"/>
                <w:u w:val="none"/>
                <w:lang w:val="en-US" w:eastAsia="zh-CN" w:bidi="ar"/>
              </w:rPr>
              <w:t>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674.26</w:t>
            </w:r>
            <w:r>
              <w:rPr>
                <w:rFonts w:hint="eastAsia" w:ascii="宋体" w:hAnsi="宋体" w:eastAsia="宋体" w:cs="宋体"/>
                <w:i w:val="0"/>
                <w:iCs w:val="0"/>
                <w:color w:val="000000"/>
                <w:kern w:val="0"/>
                <w:sz w:val="20"/>
                <w:szCs w:val="20"/>
                <w:u w:val="none"/>
                <w:lang w:val="en-US" w:eastAsia="zh-CN" w:bidi="ar"/>
              </w:rPr>
              <w:t>万</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工作完成及时率</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防范财政资金风险</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防范财政资金风险</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防范财政资金风险</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促进改善民生</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促进改善民生</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促进改善民生</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促进环境保护</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促进环境保护</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促进环境保护</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社会公众或服务对象满意度</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社会公众满意度</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≥96%</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≥96%</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iNzE2N2NhMWM4ODI0YjE2MTJhMjliMTI3MjI0YTMifQ=="/>
  </w:docVars>
  <w:rsids>
    <w:rsidRoot w:val="7D666904"/>
    <w:rsid w:val="5BAA6231"/>
    <w:rsid w:val="73FE7D18"/>
    <w:rsid w:val="7D666904"/>
    <w:rsid w:val="7DF84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character" w:customStyle="1" w:styleId="5">
    <w:name w:val="font61"/>
    <w:basedOn w:val="4"/>
    <w:qFormat/>
    <w:uiPriority w:val="0"/>
    <w:rPr>
      <w:rFonts w:hint="default" w:ascii="Times New Roman" w:hAnsi="Times New Roman" w:cs="Times New Roman"/>
      <w:color w:val="000000"/>
      <w:sz w:val="18"/>
      <w:szCs w:val="18"/>
      <w:u w:val="none"/>
    </w:rPr>
  </w:style>
  <w:style w:type="character" w:customStyle="1" w:styleId="6">
    <w:name w:val="font3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2023-11-22T01:59:00Z</dcterms:created>
  <dc:creator>Lllm</dc:creator>
  <cp:lastModifiedBy>邓婷</cp:lastModifiedBy>
  <dcterms:modified xsi:type="dcterms:W3CDTF">2024-04-28T08:05:38Z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F3325C0C378942AE82BECDFA1FA29410_11</vt:lpwstr>
  </property>
</Properties>
</file>