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15" w:tblpY="1428"/>
        <w:tblOverlap w:val="never"/>
        <w:tblW w:w="99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78"/>
        <w:gridCol w:w="1048"/>
        <w:gridCol w:w="900"/>
        <w:gridCol w:w="1095"/>
        <w:gridCol w:w="1271"/>
        <w:gridCol w:w="1078"/>
        <w:gridCol w:w="1078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蒸湘区部门整体支出绩效目标表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8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</w:t>
            </w:r>
            <w:r>
              <w:rPr>
                <w:rStyle w:val="5"/>
                <w:rFonts w:eastAsia="仿宋_GB2312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蒸湘区城市管理和综合执法局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3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2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国有资本经营预算拨款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2563.73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2563.73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2200.73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exact"/>
              <w:ind w:left="0" w:firstLine="300" w:firstLineChars="200"/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</w:rPr>
            </w:pPr>
            <w:r>
              <w:rPr>
                <w:rFonts w:hint="default" w:ascii="等线" w:hAnsi="等线" w:eastAsia="等线" w:cs="Times New Roman"/>
                <w:color w:val="000000"/>
                <w:kern w:val="2"/>
                <w:sz w:val="15"/>
                <w:szCs w:val="15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</w:rPr>
              <w:t>1、承担宣传、贯彻、落实国家、省、市、区有关城市管理的法律、法规、规章、办法，编制全区城市管理和城市管理执法工作的总体规划、年度计划；制定全区城市管理和城市管理行政执法工作制度，并组织实施；组织开展城市管理和城市管理执法调查研究；指导各街道（乡镇）城市管理和区城市管理执法大队执法工作。</w:t>
            </w:r>
          </w:p>
          <w:p>
            <w:pPr>
              <w:spacing w:line="480" w:lineRule="exact"/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</w:rPr>
              <w:t xml:space="preserve">      2、承担对街道（乡镇）以及区直有关单位城市管理和城市管理行政执法工作的指导、协调、监督检查、考核评比工作。</w:t>
            </w:r>
          </w:p>
          <w:p>
            <w:pPr>
              <w:spacing w:line="480" w:lineRule="exact"/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</w:rPr>
              <w:t xml:space="preserve">      3、承担城市市容监督管理责任，制定城市市容、市貌标准。按市人民政府规定权限，负责户外广告、招牌、标语牌、画廊、橱窗等设置管理；负责街道两侧和公共场地（含公园、广场、地下通道、人行天桥）临时性堆放物料、占道宣传促销，搭建非永久性建筑物、构筑物或者其他设施的审批；负责单位和个人在城市建筑物、设施上张挂、张贴宣传品等审批；负责临街建设施工工地设置护栏或围挡的监督管理。</w:t>
            </w:r>
          </w:p>
          <w:p>
            <w:pPr>
              <w:spacing w:line="480" w:lineRule="exact"/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</w:rPr>
              <w:t xml:space="preserve">      4、承担城市环境卫生行政监督管理职责。</w:t>
            </w:r>
          </w:p>
          <w:p>
            <w:pPr>
              <w:spacing w:line="480" w:lineRule="exact"/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</w:rPr>
              <w:t xml:space="preserve">      5、承担园林绿化行政监督管理职责。</w:t>
            </w:r>
          </w:p>
          <w:p>
            <w:pPr>
              <w:spacing w:line="480" w:lineRule="exact"/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</w:rPr>
              <w:t xml:space="preserve">      6、承担城市道路照明和亮化照明行政执法责任。</w:t>
            </w:r>
          </w:p>
          <w:p>
            <w:pPr>
              <w:spacing w:line="480" w:lineRule="exact"/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</w:rPr>
              <w:t xml:space="preserve">      7、根据国务院、省市区人民政府的授权范围，行使城市管理相对集中行政处罚权，以及与相对集中行政处罚权有关的行政强制措施，根据法律规定实施行政强制执行。</w:t>
            </w:r>
          </w:p>
          <w:p>
            <w:pPr>
              <w:spacing w:line="480" w:lineRule="exact"/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</w:rPr>
              <w:t xml:space="preserve">      8、负责城管执法队伍的政治教育、业务培训和轮岗交流工作。</w:t>
            </w:r>
          </w:p>
          <w:p>
            <w:pPr>
              <w:spacing w:line="480" w:lineRule="exact"/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</w:rPr>
              <w:t xml:space="preserve">      9、会同财政部门编制本系统年度资金安排使用计划，并负责审核、监督、检查资金使用情况。</w:t>
            </w:r>
          </w:p>
          <w:p>
            <w:pPr>
              <w:spacing w:line="480" w:lineRule="exact"/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</w:rPr>
              <w:t xml:space="preserve">      10、承办区人民政府交办的其他事项。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保障单位正常运行和人员开支。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严格遵守财务规定，确保各项工作正常开展</w:t>
            </w: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lang w:eastAsia="zh-CN"/>
              </w:rPr>
              <w:t>。</w:t>
            </w:r>
          </w:p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加强监督检查，发挥最佳经济效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指标值内容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城市管理水平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城市管理水平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提高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城市管理水平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城市管理水平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提高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年度任务所需经费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2563.63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2563.73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工作完成及时率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防范财政资金风险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防范财政资金风险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防范财政资金风险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城市管理水平提高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城市管理水平提高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城市管理水平提高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促进环境保护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促进环境保护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促进环境保护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城市管理水平提高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城市管理水平提高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城市管理水平提高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社会公众满意度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jMWU3MjEyMTA3MjMxMDUwNGY2ZjE4YmMxMTZhYTEifQ=="/>
  </w:docVars>
  <w:rsids>
    <w:rsidRoot w:val="7D666904"/>
    <w:rsid w:val="16C531D6"/>
    <w:rsid w:val="3D8045D5"/>
    <w:rsid w:val="415D7D61"/>
    <w:rsid w:val="46F43EA7"/>
    <w:rsid w:val="687E455F"/>
    <w:rsid w:val="7D66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5">
    <w:name w:val="font61"/>
    <w:basedOn w:val="4"/>
    <w:autoRedefine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6">
    <w:name w:val="font31"/>
    <w:basedOn w:val="4"/>
    <w:autoRedefine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2023-11-22T01:59:00Z</dcterms:created>
  <dc:creator>Lllm</dc:creator>
  <cp:lastModifiedBy>肖军</cp:lastModifiedBy>
  <dcterms:modified xsi:type="dcterms:W3CDTF">2023-12-19T03:49:54Z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F3325C0C378942AE82BECDFA1FA29410_11</vt:lpwstr>
  </property>
</Properties>
</file>