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918"/>
        <w:gridCol w:w="1185"/>
        <w:gridCol w:w="11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7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6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蒸湘区医疗保障局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2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990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990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221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769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.贯彻执行国家、省、市医疗保险、生育保险、医疗救助等医疗保障制度的法律法规规章政策，制定全区医疗保障相关规划、标准、办法并组织实施。2.组织制定并实施全区医疗保障基金监督管理办法，监督管理相关医疗保障基金，建立健全医疗保障基金安全防控机制，推进医疗保障基金支付方式改革。3.全面落实市委、区委关于医保工作的部署要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u w:val="none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.强化责任担当，全力做好全民参保工作。2落实待遇保障，积极推进医保民生工程。3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做好巩固拓展脱贫攻坚成果同乡村振兴有效衔接医保工作4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健全监管机制，保障基金安全运行。持续开展打击欺诈骗保专项治理行动。5加强经办服务标准化建设。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基本医保参保率</w:t>
            </w:r>
          </w:p>
        </w:tc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基本医保参保率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≥95%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≥95%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医保标准化水平</w:t>
            </w:r>
          </w:p>
        </w:tc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提高医保标准化水平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逐年提升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公共财政预算拨款</w:t>
            </w:r>
          </w:p>
        </w:tc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成本内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≤总预算数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医保待遇及时发放</w:t>
            </w:r>
          </w:p>
        </w:tc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30个工作日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仿宋"/>
                <w:b w:val="0"/>
                <w:bCs w:val="0"/>
                <w:kern w:val="0"/>
                <w:szCs w:val="21"/>
                <w:lang w:val="en-US" w:eastAsia="zh-CN"/>
              </w:rPr>
              <w:t>30个工作日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444444"/>
                <w:shd w:val="clear" w:color="auto" w:fill="FFFFFF"/>
                <w:lang w:eastAsia="zh-CN"/>
              </w:rPr>
              <w:t>医保基金累计可支付月数</w:t>
            </w:r>
          </w:p>
        </w:tc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444444"/>
                <w:shd w:val="clear" w:color="auto" w:fill="FFFFFF"/>
                <w:lang w:val="en-US" w:eastAsia="zh-CN"/>
              </w:rPr>
              <w:t>6-9个月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444444"/>
                <w:shd w:val="clear" w:color="auto" w:fill="FFFFFF"/>
                <w:lang w:val="en-US" w:eastAsia="zh-CN"/>
              </w:rPr>
              <w:t>6-9个月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医保经办服务能力</w:t>
            </w:r>
          </w:p>
        </w:tc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提升医保经办服务能力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&gt;90%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医保管理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生态效益</w:t>
            </w:r>
          </w:p>
        </w:tc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提升医保管理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生态效益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&gt;90%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医保待遇保障</w:t>
            </w:r>
          </w:p>
        </w:tc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提升医保待遇保障，简清强就医群众医疗费负担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逐年提升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参保群众满意度</w:t>
            </w:r>
          </w:p>
        </w:tc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参保群众满意度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≥95%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≥95%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1YjQ4YTIxOTRkYWQ3ZGJjNjZkMTI4NDAzZmY1OGQifQ=="/>
  </w:docVars>
  <w:rsids>
    <w:rsidRoot w:val="7D666904"/>
    <w:rsid w:val="112F3D99"/>
    <w:rsid w:val="267A1487"/>
    <w:rsid w:val="49EC3FFA"/>
    <w:rsid w:val="4DF92CF4"/>
    <w:rsid w:val="540C5299"/>
    <w:rsid w:val="5AB72F1A"/>
    <w:rsid w:val="5BCA1DBC"/>
    <w:rsid w:val="6727016E"/>
    <w:rsid w:val="699E3A55"/>
    <w:rsid w:val="6BE753C5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6">
    <w:name w:val="font6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WPS_1609933280</cp:lastModifiedBy>
  <dcterms:modified xsi:type="dcterms:W3CDTF">2023-12-18T07:30:13Z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77A693DF22DD4E52B6C801347CC46040_13</vt:lpwstr>
  </property>
</Properties>
</file>