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515" w:tblpY="1428"/>
        <w:tblOverlap w:val="never"/>
        <w:tblW w:w="990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5"/>
        <w:gridCol w:w="1020"/>
        <w:gridCol w:w="1065"/>
        <w:gridCol w:w="960"/>
        <w:gridCol w:w="870"/>
        <w:gridCol w:w="1572"/>
        <w:gridCol w:w="618"/>
        <w:gridCol w:w="1725"/>
        <w:gridCol w:w="9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904" w:type="dxa"/>
            <w:gridSpan w:val="9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蒸湘区部门整体支出绩效目标表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（2023年度）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9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填报单位（盖章</w:t>
            </w:r>
            <w:r>
              <w:rPr>
                <w:rStyle w:val="5"/>
                <w:rFonts w:eastAsia="仿宋_GB2312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部门（单位）名称</w:t>
            </w:r>
          </w:p>
        </w:tc>
        <w:tc>
          <w:tcPr>
            <w:tcW w:w="87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雨母山镇人民政府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1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年度预算申请（万元）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50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按收入性质分</w:t>
            </w:r>
          </w:p>
        </w:tc>
        <w:tc>
          <w:tcPr>
            <w:tcW w:w="26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按支出性质分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政府性基金拨款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国有资本经营预算拨款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纳入专户管理的非税收入拨款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1258.45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1258.45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870.31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388.14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16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部门职能职责描述</w:t>
            </w:r>
          </w:p>
        </w:tc>
        <w:tc>
          <w:tcPr>
            <w:tcW w:w="87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执行本级人民代表大会的决议和上级国家行政机关的决定和命令，发布决定和命令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执行本行政区域内的经济和社会发展计划、预算，管理本行政区域内的经济、教育、科学、文化、卫生、体育事业和财政、民政、公安、司法行政、计划生育等行政工作；保护社会主义的全民所有的财产和劳动群众集体所有的财产，保护公民私人所有的合法财产，维护社会秩序，保障公民的人身权利、民主权利和其他权利；保护各种经济组织的合法权益；保障少数民族的权利和尊重少数民族的风俗习惯；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保障宪法和法律赋予妇女的男女平等、同工同酬和婚姻自由等各项权利；办理上级人民政府交办的其他事项。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16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整体绩效目标</w:t>
            </w:r>
          </w:p>
        </w:tc>
        <w:tc>
          <w:tcPr>
            <w:tcW w:w="87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加强政策引导，制定发展规划，营造发展环境，促进社会事业发展，发展镇村经济，文化和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社会事业，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提供公共服务，维护社会稳定，助力全面小康，乡村振兴，致力以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为本，农村环境综合整治，打造宜居环境，预算、管理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本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行政区域内的经济、教育、科学、文化、卫生、体育事业和财政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、民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政、公安、司法行政、计划生育等行政工作。着力党建引领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、构建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美丽乡村、和谐社会。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1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部门整体支出年度绩效指标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一级指标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二级指标</w:t>
            </w:r>
          </w:p>
        </w:tc>
        <w:tc>
          <w:tcPr>
            <w:tcW w:w="1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指标值内容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完成上级部门安排的工作</w:t>
            </w:r>
          </w:p>
        </w:tc>
        <w:tc>
          <w:tcPr>
            <w:tcW w:w="2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上级部门安排工作全部完成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完成工作质量</w:t>
            </w:r>
          </w:p>
        </w:tc>
        <w:tc>
          <w:tcPr>
            <w:tcW w:w="2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对标完成工作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公共财政预算拨款</w:t>
            </w:r>
          </w:p>
        </w:tc>
        <w:tc>
          <w:tcPr>
            <w:tcW w:w="2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公共财政预算拨款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≦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总预算数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按上级部门要求完成工作时间</w:t>
            </w:r>
          </w:p>
        </w:tc>
        <w:tc>
          <w:tcPr>
            <w:tcW w:w="2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按上级部门要求完成工作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2023年12月31日前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1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财政资金使用管理</w:t>
            </w:r>
          </w:p>
        </w:tc>
        <w:tc>
          <w:tcPr>
            <w:tcW w:w="2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加强财政资金使用管理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1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社会稳定发展</w:t>
            </w:r>
          </w:p>
        </w:tc>
        <w:tc>
          <w:tcPr>
            <w:tcW w:w="2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维护社会和谐稳定发展格局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1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生态环境保护</w:t>
            </w:r>
          </w:p>
        </w:tc>
        <w:tc>
          <w:tcPr>
            <w:tcW w:w="2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营造良好的保护环境氛围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</w:t>
            </w:r>
          </w:p>
        </w:tc>
        <w:tc>
          <w:tcPr>
            <w:tcW w:w="1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贯彻落实乡村振兴方针</w:t>
            </w:r>
          </w:p>
        </w:tc>
        <w:tc>
          <w:tcPr>
            <w:tcW w:w="2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推动乡村振兴事业可持续发展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社会公众或服务对象满意度</w:t>
            </w:r>
          </w:p>
        </w:tc>
        <w:tc>
          <w:tcPr>
            <w:tcW w:w="1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社会公众过服务对象满意度</w:t>
            </w:r>
          </w:p>
        </w:tc>
        <w:tc>
          <w:tcPr>
            <w:tcW w:w="2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塑造良好形象，改善服务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0NDlmMjZiNjdlMWRiMzM1NDA0M2RlMjE0MDc5OGUifQ=="/>
  </w:docVars>
  <w:rsids>
    <w:rsidRoot w:val="7D666904"/>
    <w:rsid w:val="109B0497"/>
    <w:rsid w:val="2ACE64C1"/>
    <w:rsid w:val="7D66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5">
    <w:name w:val="font61"/>
    <w:basedOn w:val="4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6">
    <w:name w:val="font3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2023-11-22T01:59:00Z</dcterms:created>
  <dc:creator>Lllm</dc:creator>
  <cp:lastModifiedBy>WPS_1647496708</cp:lastModifiedBy>
  <dcterms:modified xsi:type="dcterms:W3CDTF">2023-12-18T02:38:10Z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2A5293D6DE8C476E98EF30073B781E27_13</vt:lpwstr>
  </property>
</Properties>
</file>