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蒸湘区科学技术协会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68.25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62.25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主要职责是在党和政府与科技工作者之间发挥桥梁和纽带作用，履行开展学术交流、科学普及、科技推广、青少年科技创新以及举荐人才等职责和任务。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1.开展2023年“全国科技工作者日”主题活动；办好“全国科普日”系列活动。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扎实推进蒸湘区全民科学素质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行动计划纲要实施工作。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3.积极做好市首届卓越工程师评选表彰和“小荷”科技人才专项申报工作。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4.推进“科创中国”试点城市建设工作。</w:t>
            </w:r>
          </w:p>
          <w:p>
            <w:pPr>
              <w:jc w:val="both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5.组织好青少年参加各级科技创新大赛和机器人竞赛两项品牌赛事。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13"/>
                <w:szCs w:val="13"/>
                <w:u w:val="none"/>
                <w:lang w:val="en-US" w:eastAsia="zh-CN"/>
              </w:rPr>
            </w:pPr>
            <w:r>
              <w:rPr>
                <w:rStyle w:val="8"/>
                <w:sz w:val="16"/>
                <w:szCs w:val="16"/>
                <w:lang w:val="en-US" w:eastAsia="zh-CN" w:bidi="ar"/>
              </w:rPr>
              <w:t>组织举办本年度</w:t>
            </w:r>
            <w:r>
              <w:rPr>
                <w:rStyle w:val="7"/>
                <w:rFonts w:eastAsia="宋体"/>
                <w:sz w:val="13"/>
                <w:szCs w:val="13"/>
                <w:lang w:val="en-US" w:eastAsia="zh-CN" w:bidi="ar"/>
              </w:rPr>
              <w:t>“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全国科普日</w:t>
            </w:r>
            <w:r>
              <w:rPr>
                <w:rStyle w:val="7"/>
                <w:rFonts w:eastAsia="宋体"/>
                <w:sz w:val="13"/>
                <w:szCs w:val="13"/>
                <w:lang w:val="en-US" w:eastAsia="zh-CN" w:bidi="ar"/>
              </w:rPr>
              <w:t>”</w:t>
            </w:r>
            <w:r>
              <w:rPr>
                <w:rStyle w:val="8"/>
                <w:sz w:val="16"/>
                <w:szCs w:val="16"/>
                <w:lang w:val="en-US" w:eastAsia="zh-CN" w:bidi="ar"/>
              </w:rPr>
              <w:t>重点活动、科技志愿服务活动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不少于20场（次）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≥20次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科普活动成效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成效显著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科普宣传活动完成及时性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在活动时间节点内完成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</w:t>
            </w:r>
            <w:r>
              <w:rPr>
                <w:rFonts w:hint="eastAsia"/>
                <w:lang w:val="en-US" w:eastAsia="zh-CN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科普宣传的覆盖面，影响力和参与度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覆盖面不少于90%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生态环境保护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开展节能环保宣传活动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≥2次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树立行业形象，改善服务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jVjNDFjMzBjYjU2ZGZiMzRjYTQ0N2U2OTRiZDAifQ=="/>
  </w:docVars>
  <w:rsids>
    <w:rsidRoot w:val="7D666904"/>
    <w:rsid w:val="004B3C4C"/>
    <w:rsid w:val="056A57F8"/>
    <w:rsid w:val="141A7089"/>
    <w:rsid w:val="4B1A43AE"/>
    <w:rsid w:val="4E6826C6"/>
    <w:rsid w:val="618F7376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Z66</cp:lastModifiedBy>
  <cp:lastPrinted>2023-12-19T00:55:46Z</cp:lastPrinted>
  <dcterms:modified xsi:type="dcterms:W3CDTF">2023-12-19T01:08:01Z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204D41FBDAD04F99A5C338E285914327_13</vt:lpwstr>
  </property>
</Properties>
</file>