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  <w:t>公开重大政策和重点项目绩效执行结果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5"/>
          <w:sz w:val="28"/>
          <w:szCs w:val="28"/>
          <w:shd w:val="clear" w:fill="FFFFFF"/>
          <w:lang w:val="en-US" w:eastAsia="zh-CN"/>
        </w:rPr>
      </w:pP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财政部《财政支出绩效评价管理暂行办法》及省厅相关文件精神，我区研究制定了预算绩效管理相关制度，并提请区政府出台了《蒸湘区预算绩效管理实施方案》、《蒸湘区财政专项资金监督检查暂行办法》、《蒸湘区财政性投资工程造价评审管理办法》。区直部门对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年度财政支出开展绩效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自评工作。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zMDNjODFiNTFjMTczOTU2MDM2OGRjM2RkZmQ5ODkifQ=="/>
  </w:docVars>
  <w:rsids>
    <w:rsidRoot w:val="3E6911C2"/>
    <w:rsid w:val="086A5B74"/>
    <w:rsid w:val="14E6013E"/>
    <w:rsid w:val="244432A2"/>
    <w:rsid w:val="3E6911C2"/>
    <w:rsid w:val="50DB2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200</Characters>
  <Lines>0</Lines>
  <Paragraphs>0</Paragraphs>
  <TotalTime>0</TotalTime>
  <ScaleCrop>false</ScaleCrop>
  <LinksUpToDate>false</LinksUpToDate>
  <CharactersWithSpaces>200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2021-10-15T02:04:00Z</dcterms:created>
  <dc:creator>小白</dc:creator>
  <cp:lastModifiedBy>小汪同学</cp:lastModifiedBy>
  <dcterms:modified xsi:type="dcterms:W3CDTF">2023-12-15T08:42:19Z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8B16799C26324A4F95B8AA44F93DFE39</vt:lpwstr>
  </property>
</Properties>
</file>