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蒸湘</w:t>
      </w:r>
      <w:r>
        <w:rPr>
          <w:rFonts w:hint="eastAsia" w:ascii="方正小标宋简体" w:eastAsia="方正小标宋简体"/>
          <w:sz w:val="44"/>
          <w:szCs w:val="44"/>
        </w:rPr>
        <w:t>区2022年政府债务情况的说明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一、2021年地方政府债务情况</w:t>
      </w:r>
    </w:p>
    <w:p>
      <w:pPr>
        <w:spacing w:line="60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（一）地方政府债务限额余额情况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年，政府债务总限额</w:t>
      </w:r>
      <w:r>
        <w:rPr>
          <w:rFonts w:hint="eastAsia" w:eastAsia="仿宋_GB2312"/>
          <w:sz w:val="32"/>
          <w:szCs w:val="32"/>
          <w:lang w:val="en-US" w:eastAsia="zh-CN"/>
        </w:rPr>
        <w:t>68714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，其中一般债务限额</w:t>
      </w:r>
      <w:r>
        <w:rPr>
          <w:rFonts w:hint="eastAsia" w:eastAsia="仿宋_GB2312"/>
          <w:sz w:val="32"/>
          <w:szCs w:val="32"/>
          <w:lang w:val="en-US" w:eastAsia="zh-CN"/>
        </w:rPr>
        <w:t>41014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，专项债务限额</w:t>
      </w:r>
      <w:r>
        <w:rPr>
          <w:rFonts w:hint="eastAsia" w:eastAsia="仿宋_GB2312"/>
          <w:sz w:val="32"/>
          <w:szCs w:val="32"/>
          <w:lang w:val="en-US" w:eastAsia="zh-CN"/>
        </w:rPr>
        <w:t>27700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。截止</w:t>
      </w:r>
      <w:r>
        <w:rPr>
          <w:rFonts w:hint="eastAsia"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年底，地方政府债务余额</w:t>
      </w:r>
      <w:r>
        <w:rPr>
          <w:rFonts w:hint="eastAsia" w:eastAsia="仿宋_GB2312"/>
          <w:sz w:val="32"/>
          <w:szCs w:val="32"/>
          <w:lang w:val="en-US" w:eastAsia="zh-CN"/>
        </w:rPr>
        <w:t>68714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，其中一般债务余额</w:t>
      </w:r>
      <w:r>
        <w:rPr>
          <w:rFonts w:hint="eastAsia" w:eastAsia="仿宋_GB2312"/>
          <w:sz w:val="32"/>
          <w:szCs w:val="32"/>
          <w:lang w:val="en-US" w:eastAsia="zh-CN"/>
        </w:rPr>
        <w:t>41014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，专项债务余额</w:t>
      </w:r>
      <w:r>
        <w:rPr>
          <w:rFonts w:hint="eastAsia" w:eastAsia="仿宋_GB2312"/>
          <w:sz w:val="32"/>
          <w:szCs w:val="32"/>
          <w:lang w:val="en-US" w:eastAsia="zh-CN"/>
        </w:rPr>
        <w:t>27700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（二）地方政府债券发行情况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年，省转贷新增债务限额</w:t>
      </w:r>
      <w:r>
        <w:rPr>
          <w:rFonts w:hint="eastAsia" w:eastAsia="仿宋_GB2312"/>
          <w:sz w:val="32"/>
          <w:szCs w:val="32"/>
          <w:lang w:val="en-US" w:eastAsia="zh-CN"/>
        </w:rPr>
        <w:t>21100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，其中一般债务限额</w:t>
      </w:r>
      <w:r>
        <w:rPr>
          <w:rFonts w:hint="eastAsia" w:eastAsia="仿宋_GB2312"/>
          <w:sz w:val="32"/>
          <w:szCs w:val="32"/>
          <w:lang w:val="en-US" w:eastAsia="zh-CN"/>
        </w:rPr>
        <w:t>4100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eastAsia="仿宋_GB2312"/>
          <w:sz w:val="32"/>
          <w:szCs w:val="32"/>
        </w:rPr>
        <w:t>专项债务限额</w:t>
      </w:r>
      <w:r>
        <w:rPr>
          <w:rFonts w:hint="eastAsia" w:eastAsia="仿宋_GB2312"/>
          <w:sz w:val="32"/>
          <w:szCs w:val="32"/>
          <w:lang w:val="en-US" w:eastAsia="zh-CN"/>
        </w:rPr>
        <w:t>17000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，据此，发行一般债券</w:t>
      </w:r>
      <w:r>
        <w:rPr>
          <w:rFonts w:hint="eastAsia" w:eastAsia="仿宋_GB2312"/>
          <w:sz w:val="32"/>
          <w:szCs w:val="32"/>
          <w:lang w:val="en-US" w:eastAsia="zh-CN"/>
        </w:rPr>
        <w:t>4100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，专项债券</w:t>
      </w:r>
      <w:r>
        <w:rPr>
          <w:rFonts w:hint="eastAsia" w:eastAsia="仿宋_GB2312"/>
          <w:sz w:val="32"/>
          <w:szCs w:val="32"/>
          <w:lang w:val="en-US" w:eastAsia="zh-CN"/>
        </w:rPr>
        <w:t>17000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二、2021年地方政府债务情况</w:t>
      </w:r>
    </w:p>
    <w:p>
      <w:pPr>
        <w:numPr>
          <w:ilvl w:val="0"/>
          <w:numId w:val="1"/>
        </w:numPr>
        <w:spacing w:line="600" w:lineRule="exact"/>
        <w:ind w:left="197" w:leftChars="0" w:firstLine="643" w:firstLineChars="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地方政府债务限额情况</w:t>
      </w:r>
      <w:r>
        <w:rPr>
          <w:rFonts w:hint="eastAsia" w:eastAsia="楷体_GB2312"/>
          <w:b/>
          <w:color w:val="000000"/>
          <w:sz w:val="32"/>
          <w:szCs w:val="32"/>
        </w:rPr>
        <w:t>及新增地方政府债券资金使用安排</w:t>
      </w:r>
    </w:p>
    <w:p>
      <w:pPr>
        <w:spacing w:line="600" w:lineRule="exact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 因年初上级转贷限额额度暂未下达，2022年年初政府债务限额及余额情况和2021年年末情况一致，且暂未安排本级新增地方政府债券资金项目。</w:t>
      </w:r>
    </w:p>
    <w:p>
      <w:bookmarkStart w:id="0" w:name="_GoBack"/>
      <w:bookmarkEnd w:id="0"/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0EAA39"/>
    <w:multiLevelType w:val="singleLevel"/>
    <w:tmpl w:val="CC0EAA39"/>
    <w:lvl w:ilvl="0" w:tentative="0">
      <w:start w:val="1"/>
      <w:numFmt w:val="chineseCounting"/>
      <w:suff w:val="nothing"/>
      <w:lvlText w:val="（%1）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YThhMmFjZGRlZjc2YTM3YTdlMzFhNDk2MGYyOGIifQ=="/>
  </w:docVars>
  <w:rsids>
    <w:rsidRoot w:val="00000000"/>
    <w:rsid w:val="05C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2023-10-08T08:44:50Z</dcterms:created>
  <dc:creator>Administrator</dc:creator>
  <cp:lastModifiedBy>:D</cp:lastModifiedBy>
  <dcterms:modified xsi:type="dcterms:W3CDTF">2023-10-08T08:55:59Z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09CFB685AE7147CBBDFD806C1C0D8FAF_12</vt:lpwstr>
  </property>
</Properties>
</file>