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4BB341">
      <w:pPr>
        <w:spacing w:line="240" w:lineRule="auto"/>
        <w:rPr>
          <w:rFonts w:ascii="仿宋_GB2312" w:hAnsi="仿宋_GB2312" w:eastAsia="仿宋_GB2312" w:cs="仿宋_GB2312"/>
          <w:color w:val="auto"/>
          <w:sz w:val="36"/>
          <w:szCs w:val="36"/>
        </w:rPr>
      </w:pPr>
    </w:p>
    <w:p w14:paraId="0FABF1C6">
      <w:pPr>
        <w:spacing w:line="240" w:lineRule="auto"/>
        <w:rPr>
          <w:rFonts w:ascii="仿宋_GB2312" w:hAnsi="仿宋_GB2312" w:eastAsia="仿宋_GB2312" w:cs="仿宋_GB2312"/>
          <w:color w:val="auto"/>
          <w:sz w:val="36"/>
          <w:szCs w:val="36"/>
        </w:rPr>
      </w:pPr>
    </w:p>
    <w:p w14:paraId="301F6992">
      <w:pPr>
        <w:spacing w:line="240" w:lineRule="auto"/>
        <w:rPr>
          <w:rFonts w:ascii="仿宋_GB2312" w:hAnsi="仿宋_GB2312" w:eastAsia="仿宋_GB2312" w:cs="仿宋_GB2312"/>
          <w:color w:val="auto"/>
          <w:sz w:val="36"/>
          <w:szCs w:val="36"/>
        </w:rPr>
      </w:pPr>
    </w:p>
    <w:p w14:paraId="36E0AE48">
      <w:pPr>
        <w:spacing w:line="240" w:lineRule="auto"/>
        <w:rPr>
          <w:rFonts w:ascii="仿宋_GB2312" w:hAnsi="仿宋_GB2312" w:eastAsia="仿宋_GB2312" w:cs="仿宋_GB2312"/>
          <w:color w:val="auto"/>
          <w:sz w:val="36"/>
          <w:szCs w:val="36"/>
        </w:rPr>
      </w:pPr>
    </w:p>
    <w:p w14:paraId="3C2DA4D7">
      <w:pPr>
        <w:spacing w:line="240" w:lineRule="auto"/>
        <w:rPr>
          <w:rFonts w:hint="eastAsia" w:ascii="仿宋_GB2312" w:hAnsi="仿宋_GB2312" w:eastAsia="仿宋_GB2312" w:cs="仿宋_GB2312"/>
          <w:color w:val="auto"/>
          <w:sz w:val="36"/>
          <w:szCs w:val="36"/>
        </w:rPr>
      </w:pPr>
    </w:p>
    <w:p w14:paraId="0795AB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_GBK" w:eastAsia="方正小标宋_GBK"/>
          <w:bCs/>
          <w:color w:val="auto"/>
          <w:szCs w:val="72"/>
        </w:rPr>
      </w:pPr>
      <w:bookmarkStart w:id="0" w:name="_Toc9649"/>
      <w:r>
        <w:rPr>
          <w:rFonts w:hint="eastAsia" w:ascii="方正小标宋_GBK" w:eastAsia="方正小标宋_GBK"/>
          <w:bCs/>
          <w:color w:val="auto"/>
          <w:sz w:val="72"/>
          <w:szCs w:val="72"/>
        </w:rPr>
        <w:t>建设项目环境影响报告表</w:t>
      </w:r>
      <w:bookmarkEnd w:id="0"/>
    </w:p>
    <w:p w14:paraId="7A0A0045">
      <w:pPr>
        <w:keepNext w:val="0"/>
        <w:keepLines w:val="0"/>
        <w:pageBreakBefore w:val="0"/>
        <w:widowControl w:val="0"/>
        <w:kinsoku/>
        <w:wordWrap/>
        <w:overflowPunct/>
        <w:topLinePunct w:val="0"/>
        <w:autoSpaceDE/>
        <w:autoSpaceDN/>
        <w:bidi w:val="0"/>
        <w:adjustRightInd w:val="0"/>
        <w:snapToGrid w:val="0"/>
        <w:spacing w:before="192" w:beforeLines="80"/>
        <w:ind w:firstLine="0" w:firstLineChars="0"/>
        <w:jc w:val="center"/>
        <w:textAlignment w:val="auto"/>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4D734AA8">
      <w:pPr>
        <w:adjustRightInd w:val="0"/>
        <w:snapToGrid w:val="0"/>
        <w:spacing w:line="288" w:lineRule="auto"/>
        <w:jc w:val="center"/>
        <w:outlineLvl w:val="9"/>
        <w:rPr>
          <w:rFonts w:ascii="华文仿宋" w:hAnsi="华文仿宋" w:eastAsia="华文仿宋" w:cs="华文仿宋"/>
          <w:color w:val="auto"/>
          <w:kern w:val="44"/>
          <w:sz w:val="44"/>
          <w:szCs w:val="44"/>
        </w:rPr>
      </w:pPr>
    </w:p>
    <w:p w14:paraId="6DA2F98D">
      <w:pPr>
        <w:jc w:val="center"/>
        <w:rPr>
          <w:rFonts w:eastAsia="仿宋"/>
          <w:color w:val="auto"/>
          <w:sz w:val="52"/>
          <w:szCs w:val="52"/>
        </w:rPr>
      </w:pPr>
    </w:p>
    <w:p w14:paraId="029526ED">
      <w:pPr>
        <w:ind w:firstLine="1040"/>
        <w:rPr>
          <w:rFonts w:eastAsia="仿宋"/>
          <w:color w:val="auto"/>
          <w:sz w:val="44"/>
          <w:szCs w:val="44"/>
        </w:rPr>
      </w:pPr>
    </w:p>
    <w:p w14:paraId="48D704B8">
      <w:pPr>
        <w:rPr>
          <w:rFonts w:eastAsia="仿宋"/>
          <w:color w:val="auto"/>
          <w:sz w:val="44"/>
          <w:szCs w:val="44"/>
        </w:rPr>
      </w:pPr>
      <w:bookmarkStart w:id="11" w:name="_GoBack"/>
      <w:bookmarkEnd w:id="11"/>
    </w:p>
    <w:p w14:paraId="4BE9D741">
      <w:pPr>
        <w:rPr>
          <w:rFonts w:eastAsia="仿宋"/>
          <w:color w:val="auto"/>
          <w:sz w:val="44"/>
          <w:szCs w:val="44"/>
        </w:rPr>
      </w:pPr>
    </w:p>
    <w:p w14:paraId="32043364">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项目名称：</w:t>
      </w:r>
      <w:r>
        <w:rPr>
          <w:rFonts w:hint="eastAsia" w:eastAsia="仿宋_GB2312" w:cs="Times New Roman"/>
          <w:color w:val="auto"/>
          <w:sz w:val="36"/>
          <w:szCs w:val="36"/>
          <w:u w:val="single"/>
          <w:lang w:val="en-US" w:eastAsia="zh-CN"/>
        </w:rPr>
        <w:t>耒阳新五丰生物饲料科技有限公司衡阳蒸湘分公司年产15万吨饲料改扩建项目</w:t>
      </w:r>
    </w:p>
    <w:p w14:paraId="55EA0AE8">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建设单位（盖章）：</w:t>
      </w:r>
      <w:r>
        <w:rPr>
          <w:rFonts w:hint="eastAsia" w:eastAsia="仿宋_GB2312" w:cs="Times New Roman"/>
          <w:color w:val="auto"/>
          <w:sz w:val="36"/>
          <w:szCs w:val="36"/>
          <w:u w:val="single"/>
          <w:lang w:val="en-US" w:eastAsia="zh-CN"/>
        </w:rPr>
        <w:t>耒阳新五丰生物饲料科技有限公司衡阳蒸湘分公司</w:t>
      </w:r>
    </w:p>
    <w:p w14:paraId="0F2463F8">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lang w:val="en-US" w:eastAsia="zh-CN"/>
        </w:rPr>
        <w:t>202</w:t>
      </w:r>
      <w:r>
        <w:rPr>
          <w:rFonts w:hint="eastAsia" w:eastAsia="仿宋_GB2312" w:cs="Times New Roman"/>
          <w:color w:val="auto"/>
          <w:sz w:val="36"/>
          <w:szCs w:val="36"/>
          <w:u w:val="single"/>
          <w:lang w:val="en-US" w:eastAsia="zh-CN"/>
        </w:rPr>
        <w:t>3</w:t>
      </w:r>
      <w:r>
        <w:rPr>
          <w:rFonts w:hint="default" w:ascii="Times New Roman" w:hAnsi="Times New Roman" w:eastAsia="仿宋_GB2312" w:cs="Times New Roman"/>
          <w:color w:val="auto"/>
          <w:sz w:val="36"/>
          <w:szCs w:val="36"/>
          <w:u w:val="single"/>
          <w:lang w:val="en-US" w:eastAsia="zh-CN"/>
        </w:rPr>
        <w:t>年</w:t>
      </w:r>
      <w:r>
        <w:rPr>
          <w:rFonts w:hint="eastAsia" w:eastAsia="仿宋_GB2312" w:cs="Times New Roman"/>
          <w:color w:val="auto"/>
          <w:sz w:val="36"/>
          <w:szCs w:val="36"/>
          <w:u w:val="single"/>
          <w:lang w:val="en-US" w:eastAsia="zh-CN"/>
        </w:rPr>
        <w:t>7</w:t>
      </w:r>
      <w:r>
        <w:rPr>
          <w:rFonts w:hint="default" w:ascii="Times New Roman" w:hAnsi="Times New Roman" w:eastAsia="仿宋_GB2312" w:cs="Times New Roman"/>
          <w:color w:val="auto"/>
          <w:sz w:val="36"/>
          <w:szCs w:val="36"/>
          <w:u w:val="single"/>
          <w:lang w:val="en-US" w:eastAsia="zh-CN"/>
        </w:rPr>
        <w:t>月</w:t>
      </w:r>
    </w:p>
    <w:p w14:paraId="69B49024">
      <w:pPr>
        <w:adjustRightInd w:val="0"/>
        <w:snapToGrid w:val="0"/>
        <w:spacing w:line="288" w:lineRule="auto"/>
        <w:ind w:firstLine="1040"/>
        <w:rPr>
          <w:rFonts w:ascii="仿宋_GB2312" w:eastAsia="仿宋_GB2312"/>
          <w:color w:val="auto"/>
          <w:sz w:val="36"/>
          <w:szCs w:val="36"/>
          <w:u w:val="single"/>
        </w:rPr>
      </w:pPr>
      <w:bookmarkStart w:id="1" w:name="_Hlk57884087"/>
    </w:p>
    <w:p w14:paraId="5165391A">
      <w:pPr>
        <w:adjustRightInd w:val="0"/>
        <w:snapToGrid w:val="0"/>
        <w:spacing w:line="288" w:lineRule="auto"/>
        <w:rPr>
          <w:rFonts w:hint="eastAsia" w:ascii="仿宋_GB2312" w:eastAsia="仿宋_GB2312"/>
          <w:color w:val="auto"/>
          <w:sz w:val="36"/>
          <w:szCs w:val="36"/>
        </w:rPr>
      </w:pPr>
    </w:p>
    <w:bookmarkEnd w:id="1"/>
    <w:p w14:paraId="7CA298D4">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楷体_GB2312" w:eastAsia="楷体_GB2312"/>
          <w:color w:val="auto"/>
          <w:sz w:val="36"/>
          <w:szCs w:val="36"/>
        </w:rPr>
        <w:sectPr>
          <w:footerReference r:id="rId5" w:type="default"/>
          <w:footerReference r:id="rId6" w:type="even"/>
          <w:pgSz w:w="11906" w:h="16838"/>
          <w:pgMar w:top="1417" w:right="1417" w:bottom="1417" w:left="1417"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楷体_GB2312" w:eastAsia="楷体_GB2312"/>
          <w:color w:val="auto"/>
          <w:sz w:val="36"/>
          <w:szCs w:val="36"/>
        </w:rPr>
        <w:t>中华人民共和国生态环境部制</w:t>
      </w:r>
    </w:p>
    <w:p w14:paraId="7092110D">
      <w:pPr>
        <w:sectPr>
          <w:pgSz w:w="11906" w:h="16838"/>
          <w:pgMar w:top="1417" w:right="1417" w:bottom="1417" w:left="1417" w:header="851" w:footer="992" w:gutter="0"/>
          <w:cols w:space="425" w:num="1"/>
          <w:docGrid w:type="lines" w:linePitch="312" w:charSpace="0"/>
        </w:sectPr>
      </w:pPr>
    </w:p>
    <w:sdt>
      <w:sdtPr>
        <w:rPr>
          <w:rFonts w:ascii="宋体" w:hAnsi="宋体" w:eastAsia="宋体" w:cs="Times New Roman"/>
          <w:kern w:val="2"/>
          <w:sz w:val="21"/>
          <w:szCs w:val="24"/>
          <w:lang w:val="en-US" w:eastAsia="zh-CN" w:bidi="ar-SA"/>
        </w:rPr>
        <w:id w:val="147453649"/>
        <w15:color w:val="DBDBDB"/>
        <w:docPartObj>
          <w:docPartGallery w:val="Table of Contents"/>
          <w:docPartUnique/>
        </w:docPartObj>
      </w:sdtPr>
      <w:sdtEndPr>
        <w:rPr>
          <w:rFonts w:ascii="Times New Roman" w:hAnsi="Times New Roman" w:eastAsia="宋体" w:cs="Times New Roman"/>
          <w:kern w:val="2"/>
          <w:sz w:val="21"/>
          <w:szCs w:val="24"/>
          <w:lang w:val="en-US" w:eastAsia="zh-CN" w:bidi="ar-SA"/>
        </w:rPr>
      </w:sdtEndPr>
      <w:sdtContent>
        <w:p w14:paraId="265CFE26">
          <w:pPr>
            <w:spacing w:before="0" w:beforeLines="0" w:after="0" w:afterLines="0" w:line="240" w:lineRule="auto"/>
            <w:ind w:left="0" w:leftChars="0" w:right="0" w:rightChars="0" w:firstLine="0" w:firstLineChars="0"/>
            <w:jc w:val="center"/>
          </w:pPr>
          <w:r>
            <w:rPr>
              <w:rFonts w:ascii="宋体" w:hAnsi="宋体" w:eastAsia="宋体"/>
              <w:b/>
              <w:bCs/>
              <w:sz w:val="30"/>
              <w:szCs w:val="30"/>
            </w:rPr>
            <w:t>目</w:t>
          </w:r>
          <w:r>
            <w:rPr>
              <w:rFonts w:hint="eastAsia" w:ascii="宋体" w:hAnsi="宋体"/>
              <w:b/>
              <w:bCs/>
              <w:sz w:val="30"/>
              <w:szCs w:val="30"/>
              <w:lang w:val="en-US" w:eastAsia="zh-CN"/>
            </w:rPr>
            <w:t xml:space="preserve">    </w:t>
          </w:r>
          <w:r>
            <w:rPr>
              <w:rFonts w:ascii="宋体" w:hAnsi="宋体" w:eastAsia="宋体"/>
              <w:b/>
              <w:bCs/>
              <w:sz w:val="30"/>
              <w:szCs w:val="30"/>
            </w:rPr>
            <w:t>录</w:t>
          </w:r>
        </w:p>
        <w:p w14:paraId="4EB0E143">
          <w:pPr>
            <w:pStyle w:val="6"/>
            <w:tabs>
              <w:tab w:val="right" w:leader="dot" w:pos="9072"/>
            </w:tabs>
          </w:pPr>
          <w:r>
            <w:fldChar w:fldCharType="begin"/>
          </w:r>
          <w:r>
            <w:instrText xml:space="preserve">TOC \o "1-1" \h \u </w:instrText>
          </w:r>
          <w:r>
            <w:fldChar w:fldCharType="separate"/>
          </w:r>
          <w:r>
            <w:fldChar w:fldCharType="begin"/>
          </w:r>
          <w:r>
            <w:instrText xml:space="preserve"> HYPERLINK \l _Toc3830 </w:instrText>
          </w:r>
          <w:r>
            <w:fldChar w:fldCharType="separate"/>
          </w:r>
          <w:r>
            <w:rPr>
              <w:rFonts w:hint="eastAsia"/>
              <w:lang w:val="en-US" w:eastAsia="zh-CN"/>
            </w:rPr>
            <w:t>一、建设项目基本情况</w:t>
          </w:r>
          <w:r>
            <w:tab/>
          </w:r>
          <w:r>
            <w:fldChar w:fldCharType="begin"/>
          </w:r>
          <w:r>
            <w:instrText xml:space="preserve"> PAGEREF _Toc3830 \h </w:instrText>
          </w:r>
          <w:r>
            <w:fldChar w:fldCharType="separate"/>
          </w:r>
          <w:r>
            <w:t>1</w:t>
          </w:r>
          <w:r>
            <w:fldChar w:fldCharType="end"/>
          </w:r>
          <w:r>
            <w:fldChar w:fldCharType="end"/>
          </w:r>
        </w:p>
        <w:p w14:paraId="2060B5AD">
          <w:pPr>
            <w:pStyle w:val="6"/>
            <w:tabs>
              <w:tab w:val="right" w:leader="dot" w:pos="9072"/>
            </w:tabs>
          </w:pPr>
          <w:r>
            <w:fldChar w:fldCharType="begin"/>
          </w:r>
          <w:r>
            <w:instrText xml:space="preserve"> HYPERLINK \l _Toc25297 </w:instrText>
          </w:r>
          <w:r>
            <w:fldChar w:fldCharType="separate"/>
          </w:r>
          <w:r>
            <w:rPr>
              <w:rFonts w:hint="eastAsia"/>
              <w:lang w:val="en-US" w:eastAsia="zh-CN"/>
            </w:rPr>
            <w:t>二、建设项目工程分析</w:t>
          </w:r>
          <w:r>
            <w:tab/>
          </w:r>
          <w:r>
            <w:fldChar w:fldCharType="begin"/>
          </w:r>
          <w:r>
            <w:instrText xml:space="preserve"> PAGEREF _Toc25297 \h </w:instrText>
          </w:r>
          <w:r>
            <w:fldChar w:fldCharType="separate"/>
          </w:r>
          <w:r>
            <w:t>13</w:t>
          </w:r>
          <w:r>
            <w:fldChar w:fldCharType="end"/>
          </w:r>
          <w:r>
            <w:fldChar w:fldCharType="end"/>
          </w:r>
        </w:p>
        <w:p w14:paraId="1067A9ED">
          <w:pPr>
            <w:pStyle w:val="6"/>
            <w:tabs>
              <w:tab w:val="right" w:leader="dot" w:pos="9072"/>
            </w:tabs>
          </w:pPr>
          <w:r>
            <w:fldChar w:fldCharType="begin"/>
          </w:r>
          <w:r>
            <w:instrText xml:space="preserve"> HYPERLINK \l _Toc31953 </w:instrText>
          </w:r>
          <w:r>
            <w:fldChar w:fldCharType="separate"/>
          </w:r>
          <w:r>
            <w:rPr>
              <w:rFonts w:hint="eastAsia"/>
              <w:lang w:val="en-US" w:eastAsia="zh-CN"/>
            </w:rPr>
            <w:t>三、区域环境质量现状、环境保护目标及评价标准</w:t>
          </w:r>
          <w:r>
            <w:tab/>
          </w:r>
          <w:r>
            <w:fldChar w:fldCharType="begin"/>
          </w:r>
          <w:r>
            <w:instrText xml:space="preserve"> PAGEREF _Toc31953 \h </w:instrText>
          </w:r>
          <w:r>
            <w:fldChar w:fldCharType="separate"/>
          </w:r>
          <w:r>
            <w:t>27</w:t>
          </w:r>
          <w:r>
            <w:fldChar w:fldCharType="end"/>
          </w:r>
          <w:r>
            <w:fldChar w:fldCharType="end"/>
          </w:r>
        </w:p>
        <w:p w14:paraId="7A9F84AB">
          <w:pPr>
            <w:pStyle w:val="6"/>
            <w:tabs>
              <w:tab w:val="right" w:leader="dot" w:pos="9072"/>
            </w:tabs>
          </w:pPr>
          <w:r>
            <w:fldChar w:fldCharType="begin"/>
          </w:r>
          <w:r>
            <w:instrText xml:space="preserve"> HYPERLINK \l _Toc17167 </w:instrText>
          </w:r>
          <w:r>
            <w:fldChar w:fldCharType="separate"/>
          </w:r>
          <w:r>
            <w:rPr>
              <w:rFonts w:hint="eastAsia"/>
              <w:lang w:val="en-US" w:eastAsia="zh-CN"/>
            </w:rPr>
            <w:t>四、主要环境影响和保护措施</w:t>
          </w:r>
          <w:r>
            <w:tab/>
          </w:r>
          <w:r>
            <w:fldChar w:fldCharType="begin"/>
          </w:r>
          <w:r>
            <w:instrText xml:space="preserve"> PAGEREF _Toc17167 \h </w:instrText>
          </w:r>
          <w:r>
            <w:fldChar w:fldCharType="separate"/>
          </w:r>
          <w:r>
            <w:t>33</w:t>
          </w:r>
          <w:r>
            <w:fldChar w:fldCharType="end"/>
          </w:r>
          <w:r>
            <w:fldChar w:fldCharType="end"/>
          </w:r>
        </w:p>
        <w:p w14:paraId="5D339D58">
          <w:pPr>
            <w:pStyle w:val="6"/>
            <w:tabs>
              <w:tab w:val="right" w:leader="dot" w:pos="9072"/>
            </w:tabs>
          </w:pPr>
          <w:r>
            <w:fldChar w:fldCharType="begin"/>
          </w:r>
          <w:r>
            <w:instrText xml:space="preserve"> HYPERLINK \l _Toc29896 </w:instrText>
          </w:r>
          <w:r>
            <w:fldChar w:fldCharType="separate"/>
          </w:r>
          <w:r>
            <w:rPr>
              <w:rFonts w:hint="eastAsia"/>
              <w:lang w:val="en-US" w:eastAsia="zh-CN"/>
            </w:rPr>
            <w:t>五、环境保护措施监督检查清单</w:t>
          </w:r>
          <w:r>
            <w:tab/>
          </w:r>
          <w:r>
            <w:fldChar w:fldCharType="begin"/>
          </w:r>
          <w:r>
            <w:instrText xml:space="preserve"> PAGEREF _Toc29896 \h </w:instrText>
          </w:r>
          <w:r>
            <w:fldChar w:fldCharType="separate"/>
          </w:r>
          <w:r>
            <w:t>50</w:t>
          </w:r>
          <w:r>
            <w:fldChar w:fldCharType="end"/>
          </w:r>
          <w:r>
            <w:fldChar w:fldCharType="end"/>
          </w:r>
        </w:p>
        <w:p w14:paraId="2200702D">
          <w:pPr>
            <w:pStyle w:val="6"/>
            <w:tabs>
              <w:tab w:val="right" w:leader="dot" w:pos="9072"/>
            </w:tabs>
          </w:pPr>
          <w:r>
            <w:fldChar w:fldCharType="begin"/>
          </w:r>
          <w:r>
            <w:instrText xml:space="preserve"> HYPERLINK \l _Toc20144 </w:instrText>
          </w:r>
          <w:r>
            <w:fldChar w:fldCharType="separate"/>
          </w:r>
          <w:r>
            <w:rPr>
              <w:rFonts w:hint="eastAsia"/>
              <w:lang w:val="en-US" w:eastAsia="zh-CN"/>
            </w:rPr>
            <w:t>六、结论</w:t>
          </w:r>
          <w:r>
            <w:tab/>
          </w:r>
          <w:r>
            <w:fldChar w:fldCharType="begin"/>
          </w:r>
          <w:r>
            <w:instrText xml:space="preserve"> PAGEREF _Toc20144 \h </w:instrText>
          </w:r>
          <w:r>
            <w:fldChar w:fldCharType="separate"/>
          </w:r>
          <w:r>
            <w:t>52</w:t>
          </w:r>
          <w:r>
            <w:fldChar w:fldCharType="end"/>
          </w:r>
          <w:r>
            <w:fldChar w:fldCharType="end"/>
          </w:r>
        </w:p>
        <w:p w14:paraId="70812404">
          <w:pPr>
            <w:rPr>
              <w:rFonts w:ascii="Times New Roman" w:hAnsi="Times New Roman" w:eastAsia="宋体" w:cs="Times New Roman"/>
              <w:kern w:val="2"/>
              <w:sz w:val="21"/>
              <w:szCs w:val="24"/>
              <w:lang w:val="en-US" w:eastAsia="zh-CN" w:bidi="ar-SA"/>
            </w:rPr>
          </w:pPr>
          <w:r>
            <w:fldChar w:fldCharType="end"/>
          </w:r>
        </w:p>
      </w:sdtContent>
    </w:sdt>
    <w:p w14:paraId="75A9D43F">
      <w:pPr>
        <w:bidi w:val="0"/>
        <w:jc w:val="left"/>
        <w:rPr>
          <w:rFonts w:ascii="Times New Roman" w:hAnsi="Times New Roman" w:eastAsia="宋体" w:cs="Times New Roman"/>
          <w:kern w:val="2"/>
          <w:sz w:val="21"/>
          <w:szCs w:val="24"/>
          <w:lang w:val="en-US" w:eastAsia="zh-CN" w:bidi="ar-SA"/>
        </w:rPr>
        <w:sectPr>
          <w:pgSz w:w="11906" w:h="16838"/>
          <w:pgMar w:top="1417" w:right="1417" w:bottom="1417" w:left="1417" w:header="851" w:footer="992" w:gutter="0"/>
          <w:cols w:space="425" w:num="1"/>
          <w:docGrid w:type="lines" w:linePitch="312" w:charSpace="0"/>
        </w:sectPr>
      </w:pPr>
    </w:p>
    <w:p w14:paraId="793FD9FA">
      <w:pPr>
        <w:pStyle w:val="2"/>
        <w:keepNext/>
        <w:keepLines/>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bookmarkStart w:id="2" w:name="_Toc3830"/>
      <w:r>
        <w:rPr>
          <w:rFonts w:hint="eastAsia"/>
          <w:lang w:val="en-US" w:eastAsia="zh-CN"/>
        </w:rPr>
        <w:t>一、建设项目基本情况</w:t>
      </w:r>
      <w:bookmarkEnd w:id="2"/>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4"/>
        <w:gridCol w:w="1951"/>
        <w:gridCol w:w="2032"/>
        <w:gridCol w:w="3141"/>
      </w:tblGrid>
      <w:tr w14:paraId="1F21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vAlign w:val="center"/>
          </w:tcPr>
          <w:p w14:paraId="0EBE04F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建设项目名称</w:t>
            </w:r>
          </w:p>
        </w:tc>
        <w:tc>
          <w:tcPr>
            <w:tcW w:w="7124" w:type="dxa"/>
            <w:gridSpan w:val="3"/>
            <w:vAlign w:val="center"/>
          </w:tcPr>
          <w:p w14:paraId="77F2842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耒阳新五丰生物饲料科技有限公司衡阳蒸湘分公司年产15万吨饲料改扩建项目</w:t>
            </w:r>
          </w:p>
        </w:tc>
      </w:tr>
      <w:tr w14:paraId="2F6C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vAlign w:val="center"/>
          </w:tcPr>
          <w:p w14:paraId="3E6854D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项目代码</w:t>
            </w:r>
          </w:p>
        </w:tc>
        <w:tc>
          <w:tcPr>
            <w:tcW w:w="7124" w:type="dxa"/>
            <w:gridSpan w:val="3"/>
            <w:vAlign w:val="center"/>
          </w:tcPr>
          <w:p w14:paraId="1EBD8B9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无</w:t>
            </w:r>
          </w:p>
        </w:tc>
      </w:tr>
      <w:tr w14:paraId="23EE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vAlign w:val="center"/>
          </w:tcPr>
          <w:p w14:paraId="2C64A13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建设单位联系人</w:t>
            </w:r>
          </w:p>
        </w:tc>
        <w:tc>
          <w:tcPr>
            <w:tcW w:w="1951" w:type="dxa"/>
            <w:vAlign w:val="center"/>
          </w:tcPr>
          <w:p w14:paraId="4B3B8B5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高戴君</w:t>
            </w:r>
          </w:p>
        </w:tc>
        <w:tc>
          <w:tcPr>
            <w:tcW w:w="2032" w:type="dxa"/>
            <w:vAlign w:val="center"/>
          </w:tcPr>
          <w:p w14:paraId="7808DCC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联系方式</w:t>
            </w:r>
          </w:p>
        </w:tc>
        <w:tc>
          <w:tcPr>
            <w:tcW w:w="3141" w:type="dxa"/>
            <w:vAlign w:val="center"/>
          </w:tcPr>
          <w:p w14:paraId="635EC94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18397769898</w:t>
            </w:r>
          </w:p>
        </w:tc>
      </w:tr>
      <w:tr w14:paraId="4ADC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vAlign w:val="center"/>
          </w:tcPr>
          <w:p w14:paraId="6453967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建设地点</w:t>
            </w:r>
          </w:p>
        </w:tc>
        <w:tc>
          <w:tcPr>
            <w:tcW w:w="7124" w:type="dxa"/>
            <w:gridSpan w:val="3"/>
            <w:vAlign w:val="center"/>
          </w:tcPr>
          <w:p w14:paraId="04A34E1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湖南省衡阳市蒸湘区呆鹰岭镇解放大道以南、环鑫机械制造公司以西（呆鹰岭创业园二期10号）</w:t>
            </w:r>
          </w:p>
        </w:tc>
      </w:tr>
      <w:tr w14:paraId="6096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vAlign w:val="center"/>
          </w:tcPr>
          <w:p w14:paraId="7D7E757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地理坐标</w:t>
            </w:r>
          </w:p>
        </w:tc>
        <w:tc>
          <w:tcPr>
            <w:tcW w:w="7124" w:type="dxa"/>
            <w:gridSpan w:val="3"/>
            <w:vAlign w:val="center"/>
          </w:tcPr>
          <w:p w14:paraId="5377864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default" w:ascii="Times New Roman" w:hAnsi="Times New Roman" w:cs="Times New Roman"/>
                <w:color w:val="000000" w:themeColor="text1"/>
                <w:vertAlign w:val="baseline"/>
                <w:lang w:val="en-US" w:eastAsia="zh-CN"/>
                <w14:textFill>
                  <w14:solidFill>
                    <w14:schemeClr w14:val="tx1"/>
                  </w14:solidFill>
                </w14:textFill>
              </w:rPr>
              <w:t>26°54′3</w:t>
            </w:r>
            <w:r>
              <w:rPr>
                <w:rFonts w:hint="eastAsia" w:cs="Times New Roman"/>
                <w:color w:val="000000" w:themeColor="text1"/>
                <w:vertAlign w:val="baseline"/>
                <w:lang w:val="en-US" w:eastAsia="zh-CN"/>
                <w14:textFill>
                  <w14:solidFill>
                    <w14:schemeClr w14:val="tx1"/>
                  </w14:solidFill>
                </w14:textFill>
              </w:rPr>
              <w:t>4.130</w:t>
            </w:r>
            <w:r>
              <w:rPr>
                <w:rFonts w:hint="default" w:ascii="Times New Roman" w:hAnsi="Times New Roman" w:cs="Times New Roman"/>
                <w:color w:val="000000" w:themeColor="text1"/>
                <w:vertAlign w:val="baseline"/>
                <w:lang w:val="en-US" w:eastAsia="zh-CN"/>
                <w14:textFill>
                  <w14:solidFill>
                    <w14:schemeClr w14:val="tx1"/>
                  </w14:solidFill>
                </w14:textFill>
              </w:rPr>
              <w:t>″</w:t>
            </w:r>
            <w:r>
              <w:rPr>
                <w:rFonts w:hint="eastAsia"/>
                <w:color w:val="000000" w:themeColor="text1"/>
                <w:vertAlign w:val="baseline"/>
                <w:lang w:val="en-US" w:eastAsia="zh-CN"/>
                <w14:textFill>
                  <w14:solidFill>
                    <w14:schemeClr w14:val="tx1"/>
                  </w14:solidFill>
                </w14:textFill>
              </w:rPr>
              <w:t>北，</w:t>
            </w:r>
            <w:r>
              <w:rPr>
                <w:rFonts w:hint="default" w:ascii="Times New Roman" w:hAnsi="Times New Roman" w:cs="Times New Roman"/>
                <w:color w:val="000000" w:themeColor="text1"/>
                <w:vertAlign w:val="baseline"/>
                <w:lang w:val="en-US" w:eastAsia="zh-CN"/>
                <w14:textFill>
                  <w14:solidFill>
                    <w14:schemeClr w14:val="tx1"/>
                  </w14:solidFill>
                </w14:textFill>
              </w:rPr>
              <w:t>112°30′1</w:t>
            </w:r>
            <w:r>
              <w:rPr>
                <w:rFonts w:hint="eastAsia" w:cs="Times New Roman"/>
                <w:color w:val="000000" w:themeColor="text1"/>
                <w:vertAlign w:val="baseline"/>
                <w:lang w:val="en-US" w:eastAsia="zh-CN"/>
                <w14:textFill>
                  <w14:solidFill>
                    <w14:schemeClr w14:val="tx1"/>
                  </w14:solidFill>
                </w14:textFill>
              </w:rPr>
              <w:t>7.407</w:t>
            </w:r>
            <w:r>
              <w:rPr>
                <w:rFonts w:hint="default" w:ascii="Times New Roman" w:hAnsi="Times New Roman" w:cs="Times New Roman"/>
                <w:color w:val="000000" w:themeColor="text1"/>
                <w:vertAlign w:val="baseline"/>
                <w:lang w:val="en-US" w:eastAsia="zh-CN"/>
                <w14:textFill>
                  <w14:solidFill>
                    <w14:schemeClr w14:val="tx1"/>
                  </w14:solidFill>
                </w14:textFill>
              </w:rPr>
              <w:t>″</w:t>
            </w:r>
            <w:r>
              <w:rPr>
                <w:rFonts w:hint="eastAsia" w:cs="Times New Roman"/>
                <w:color w:val="000000" w:themeColor="text1"/>
                <w:vertAlign w:val="baseline"/>
                <w:lang w:val="en-US" w:eastAsia="zh-CN"/>
                <w14:textFill>
                  <w14:solidFill>
                    <w14:schemeClr w14:val="tx1"/>
                  </w14:solidFill>
                </w14:textFill>
              </w:rPr>
              <w:t>东</w:t>
            </w:r>
          </w:p>
        </w:tc>
      </w:tr>
      <w:tr w14:paraId="1606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vAlign w:val="center"/>
          </w:tcPr>
          <w:p w14:paraId="59DF6D0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vertAlign w:val="baseline"/>
                <w:lang w:val="en-US" w:eastAsia="zh-CN"/>
              </w:rPr>
            </w:pPr>
            <w:r>
              <w:rPr>
                <w:rFonts w:hint="eastAsia"/>
                <w:vertAlign w:val="baseline"/>
                <w:lang w:val="en-US" w:eastAsia="zh-CN"/>
              </w:rPr>
              <w:t>国民经济</w:t>
            </w:r>
          </w:p>
          <w:p w14:paraId="6D6ED7C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行业类别</w:t>
            </w:r>
          </w:p>
        </w:tc>
        <w:tc>
          <w:tcPr>
            <w:tcW w:w="1951" w:type="dxa"/>
            <w:vAlign w:val="center"/>
          </w:tcPr>
          <w:p w14:paraId="47B5896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C1320饲料加工</w:t>
            </w:r>
          </w:p>
        </w:tc>
        <w:tc>
          <w:tcPr>
            <w:tcW w:w="2032" w:type="dxa"/>
            <w:vAlign w:val="center"/>
          </w:tcPr>
          <w:p w14:paraId="088166B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vertAlign w:val="baseline"/>
                <w:lang w:val="en-US" w:eastAsia="zh-CN"/>
              </w:rPr>
            </w:pPr>
            <w:r>
              <w:rPr>
                <w:rFonts w:hint="eastAsia"/>
                <w:vertAlign w:val="baseline"/>
                <w:lang w:val="en-US" w:eastAsia="zh-CN"/>
              </w:rPr>
              <w:t>建设项目</w:t>
            </w:r>
          </w:p>
          <w:p w14:paraId="516F236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行业类别</w:t>
            </w:r>
          </w:p>
        </w:tc>
        <w:tc>
          <w:tcPr>
            <w:tcW w:w="3141" w:type="dxa"/>
            <w:vAlign w:val="center"/>
          </w:tcPr>
          <w:p w14:paraId="7FA5602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十、农副食品加工业13 饲料加工132</w:t>
            </w:r>
          </w:p>
        </w:tc>
      </w:tr>
      <w:tr w14:paraId="5911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vAlign w:val="center"/>
          </w:tcPr>
          <w:p w14:paraId="2F8942A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建设性质</w:t>
            </w:r>
          </w:p>
        </w:tc>
        <w:tc>
          <w:tcPr>
            <w:tcW w:w="1951" w:type="dxa"/>
            <w:vAlign w:val="center"/>
          </w:tcPr>
          <w:p w14:paraId="3D7BF108">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sym w:font="Wingdings 2" w:char="00A3"/>
            </w:r>
            <w:r>
              <w:rPr>
                <w:rFonts w:hint="eastAsia" w:ascii="Times New Roman" w:hAnsi="Times New Roman" w:cs="Times New Roman"/>
                <w:color w:val="auto"/>
                <w:sz w:val="24"/>
                <w:szCs w:val="24"/>
                <w:lang w:val="en-US" w:eastAsia="zh-CN"/>
              </w:rPr>
              <w:t>新建（迁建）</w:t>
            </w:r>
          </w:p>
          <w:p w14:paraId="552D5028">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sym w:font="Wingdings 2" w:char="0052"/>
            </w:r>
            <w:r>
              <w:rPr>
                <w:rFonts w:hint="eastAsia" w:ascii="Times New Roman" w:hAnsi="Times New Roman" w:cs="Times New Roman"/>
                <w:color w:val="auto"/>
                <w:sz w:val="24"/>
                <w:szCs w:val="24"/>
                <w:lang w:val="en-US" w:eastAsia="zh-CN"/>
              </w:rPr>
              <w:t>改建</w:t>
            </w:r>
          </w:p>
          <w:p w14:paraId="272D27C1">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sym w:font="Wingdings 2" w:char="0052"/>
            </w:r>
            <w:r>
              <w:rPr>
                <w:rFonts w:hint="eastAsia" w:ascii="Times New Roman" w:hAnsi="Times New Roman" w:cs="Times New Roman"/>
                <w:color w:val="auto"/>
                <w:sz w:val="24"/>
                <w:szCs w:val="24"/>
                <w:lang w:val="en-US" w:eastAsia="zh-CN"/>
              </w:rPr>
              <w:t>扩建</w:t>
            </w:r>
          </w:p>
          <w:p w14:paraId="50962BDF">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sym w:font="Wingdings 2" w:char="00A3"/>
            </w:r>
            <w:r>
              <w:rPr>
                <w:rFonts w:hint="eastAsia" w:ascii="Times New Roman" w:hAnsi="Times New Roman" w:cs="Times New Roman"/>
                <w:color w:val="auto"/>
                <w:sz w:val="24"/>
                <w:szCs w:val="24"/>
                <w:lang w:val="en-US" w:eastAsia="zh-CN"/>
              </w:rPr>
              <w:t>技术改造</w:t>
            </w:r>
          </w:p>
        </w:tc>
        <w:tc>
          <w:tcPr>
            <w:tcW w:w="2032" w:type="dxa"/>
            <w:vAlign w:val="center"/>
          </w:tcPr>
          <w:p w14:paraId="0B68700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vertAlign w:val="baseline"/>
                <w:lang w:val="en-US" w:eastAsia="zh-CN"/>
              </w:rPr>
            </w:pPr>
            <w:r>
              <w:rPr>
                <w:rFonts w:hint="eastAsia"/>
                <w:vertAlign w:val="baseline"/>
                <w:lang w:val="en-US" w:eastAsia="zh-CN"/>
              </w:rPr>
              <w:t>建设项目</w:t>
            </w:r>
          </w:p>
          <w:p w14:paraId="7F004EB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申报情形</w:t>
            </w:r>
          </w:p>
        </w:tc>
        <w:tc>
          <w:tcPr>
            <w:tcW w:w="3141" w:type="dxa"/>
            <w:vAlign w:val="center"/>
          </w:tcPr>
          <w:p w14:paraId="2CE29414">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sym w:font="Wingdings 2" w:char="0052"/>
            </w:r>
            <w:r>
              <w:rPr>
                <w:rFonts w:hint="eastAsia" w:ascii="Times New Roman" w:hAnsi="Times New Roman" w:cs="Times New Roman"/>
                <w:color w:val="auto"/>
                <w:sz w:val="24"/>
                <w:szCs w:val="24"/>
                <w:lang w:val="en-US" w:eastAsia="zh-CN"/>
              </w:rPr>
              <w:t>首次申报项目</w:t>
            </w:r>
          </w:p>
          <w:p w14:paraId="56C206C1">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sym w:font="Wingdings 2" w:char="00A3"/>
            </w:r>
            <w:r>
              <w:rPr>
                <w:rFonts w:hint="eastAsia" w:ascii="Times New Roman" w:hAnsi="Times New Roman" w:cs="Times New Roman"/>
                <w:color w:val="auto"/>
                <w:sz w:val="24"/>
                <w:szCs w:val="24"/>
                <w:lang w:val="en-US" w:eastAsia="zh-CN"/>
              </w:rPr>
              <w:t>不予批准后再次申报项目</w:t>
            </w:r>
          </w:p>
          <w:p w14:paraId="3EDFA991">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sym w:font="Wingdings 2" w:char="00A3"/>
            </w:r>
            <w:r>
              <w:rPr>
                <w:rFonts w:hint="eastAsia" w:ascii="Times New Roman" w:hAnsi="Times New Roman" w:cs="Times New Roman"/>
                <w:color w:val="auto"/>
                <w:sz w:val="24"/>
                <w:szCs w:val="24"/>
                <w:lang w:val="en-US" w:eastAsia="zh-CN"/>
              </w:rPr>
              <w:t>超五年重新审核项目</w:t>
            </w:r>
          </w:p>
          <w:p w14:paraId="758F21E8">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sym w:font="Wingdings 2" w:char="00A3"/>
            </w:r>
            <w:r>
              <w:rPr>
                <w:rFonts w:hint="eastAsia" w:ascii="Times New Roman" w:hAnsi="Times New Roman" w:cs="Times New Roman"/>
                <w:color w:val="auto"/>
                <w:sz w:val="24"/>
                <w:szCs w:val="24"/>
                <w:lang w:val="en-US" w:eastAsia="zh-CN"/>
              </w:rPr>
              <w:t>重大变动重新报批项目</w:t>
            </w:r>
          </w:p>
        </w:tc>
      </w:tr>
      <w:tr w14:paraId="4E90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vAlign w:val="center"/>
          </w:tcPr>
          <w:p w14:paraId="77CDABB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项目审批（核准/备案）部门（选填）</w:t>
            </w:r>
          </w:p>
        </w:tc>
        <w:tc>
          <w:tcPr>
            <w:tcW w:w="1951" w:type="dxa"/>
            <w:vAlign w:val="center"/>
          </w:tcPr>
          <w:p w14:paraId="5516F0F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无</w:t>
            </w:r>
          </w:p>
        </w:tc>
        <w:tc>
          <w:tcPr>
            <w:tcW w:w="2032" w:type="dxa"/>
            <w:vAlign w:val="center"/>
          </w:tcPr>
          <w:p w14:paraId="6C0D663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项目审批（核准/备案）文号（选填）</w:t>
            </w:r>
          </w:p>
        </w:tc>
        <w:tc>
          <w:tcPr>
            <w:tcW w:w="3141" w:type="dxa"/>
            <w:vAlign w:val="center"/>
          </w:tcPr>
          <w:p w14:paraId="7820DF7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无</w:t>
            </w:r>
          </w:p>
        </w:tc>
      </w:tr>
      <w:tr w14:paraId="3FD8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vAlign w:val="center"/>
          </w:tcPr>
          <w:p w14:paraId="1AB1D44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总投资（万元）</w:t>
            </w:r>
          </w:p>
        </w:tc>
        <w:tc>
          <w:tcPr>
            <w:tcW w:w="1951" w:type="dxa"/>
            <w:vAlign w:val="center"/>
          </w:tcPr>
          <w:p w14:paraId="499B850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vertAlign w:val="baseline"/>
                <w:lang w:val="en-US" w:eastAsia="zh-CN"/>
              </w:rPr>
            </w:pPr>
            <w:r>
              <w:rPr>
                <w:rFonts w:hint="eastAsia"/>
                <w:color w:val="auto"/>
                <w:highlight w:val="none"/>
                <w:vertAlign w:val="baseline"/>
                <w:lang w:val="en-US" w:eastAsia="zh-CN"/>
              </w:rPr>
              <w:t>1800</w:t>
            </w:r>
          </w:p>
        </w:tc>
        <w:tc>
          <w:tcPr>
            <w:tcW w:w="2032" w:type="dxa"/>
            <w:vAlign w:val="center"/>
          </w:tcPr>
          <w:p w14:paraId="1FC9ACD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环保投资（万元）</w:t>
            </w:r>
          </w:p>
        </w:tc>
        <w:tc>
          <w:tcPr>
            <w:tcW w:w="3141" w:type="dxa"/>
            <w:vAlign w:val="center"/>
          </w:tcPr>
          <w:p w14:paraId="4AB9202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100.5</w:t>
            </w:r>
          </w:p>
        </w:tc>
      </w:tr>
      <w:tr w14:paraId="6501D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vAlign w:val="center"/>
          </w:tcPr>
          <w:p w14:paraId="74AA2EC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环保投资占比（%）</w:t>
            </w:r>
          </w:p>
        </w:tc>
        <w:tc>
          <w:tcPr>
            <w:tcW w:w="1951" w:type="dxa"/>
            <w:vAlign w:val="center"/>
          </w:tcPr>
          <w:p w14:paraId="1E9AB49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5.6%</w:t>
            </w:r>
          </w:p>
        </w:tc>
        <w:tc>
          <w:tcPr>
            <w:tcW w:w="2032" w:type="dxa"/>
            <w:vAlign w:val="center"/>
          </w:tcPr>
          <w:p w14:paraId="0EF188D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施工工期</w:t>
            </w:r>
          </w:p>
        </w:tc>
        <w:tc>
          <w:tcPr>
            <w:tcW w:w="3141" w:type="dxa"/>
            <w:vAlign w:val="center"/>
          </w:tcPr>
          <w:p w14:paraId="4A7DB9F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2个月</w:t>
            </w:r>
          </w:p>
        </w:tc>
      </w:tr>
      <w:tr w14:paraId="064C4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vAlign w:val="center"/>
          </w:tcPr>
          <w:p w14:paraId="2EF891A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是否开工建设</w:t>
            </w:r>
          </w:p>
        </w:tc>
        <w:tc>
          <w:tcPr>
            <w:tcW w:w="1951" w:type="dxa"/>
            <w:vAlign w:val="center"/>
          </w:tcPr>
          <w:p w14:paraId="2F16930A">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sym w:font="Wingdings 2" w:char="0052"/>
            </w:r>
            <w:r>
              <w:rPr>
                <w:rFonts w:hint="eastAsia" w:ascii="Times New Roman" w:hAnsi="Times New Roman" w:cs="Times New Roman"/>
                <w:color w:val="auto"/>
                <w:sz w:val="24"/>
                <w:szCs w:val="24"/>
                <w:lang w:val="en-US" w:eastAsia="zh-CN"/>
              </w:rPr>
              <w:t>否</w:t>
            </w:r>
          </w:p>
          <w:p w14:paraId="1472E054">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sym w:font="Wingdings 2" w:char="00A3"/>
            </w:r>
            <w:r>
              <w:rPr>
                <w:rFonts w:hint="eastAsia" w:ascii="Times New Roman" w:hAnsi="Times New Roman" w:cs="Times New Roman"/>
                <w:color w:val="auto"/>
                <w:sz w:val="24"/>
                <w:szCs w:val="24"/>
                <w:lang w:val="en-US" w:eastAsia="zh-CN"/>
              </w:rPr>
              <w:t>是：</w:t>
            </w:r>
            <w:r>
              <w:rPr>
                <w:rFonts w:hint="eastAsia" w:ascii="Times New Roman" w:hAnsi="Times New Roman" w:cs="Times New Roman"/>
                <w:color w:val="auto"/>
                <w:sz w:val="24"/>
                <w:szCs w:val="24"/>
                <w:u w:val="single"/>
                <w:lang w:val="en-US" w:eastAsia="zh-CN"/>
              </w:rPr>
              <w:t xml:space="preserve">          </w:t>
            </w:r>
          </w:p>
        </w:tc>
        <w:tc>
          <w:tcPr>
            <w:tcW w:w="2032" w:type="dxa"/>
            <w:vAlign w:val="center"/>
          </w:tcPr>
          <w:p w14:paraId="3079D76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vertAlign w:val="baseline"/>
                <w:lang w:val="en-US" w:eastAsia="zh-CN"/>
              </w:rPr>
            </w:pPr>
            <w:r>
              <w:rPr>
                <w:rFonts w:hint="eastAsia"/>
                <w:vertAlign w:val="baseline"/>
                <w:lang w:val="en-US" w:eastAsia="zh-CN"/>
              </w:rPr>
              <w:t>用地（用海）</w:t>
            </w:r>
          </w:p>
          <w:p w14:paraId="066EBD3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面积（m</w:t>
            </w:r>
            <w:r>
              <w:rPr>
                <w:rFonts w:hint="eastAsia"/>
                <w:vertAlign w:val="superscript"/>
                <w:lang w:val="en-US" w:eastAsia="zh-CN"/>
              </w:rPr>
              <w:t>2</w:t>
            </w:r>
            <w:r>
              <w:rPr>
                <w:rFonts w:hint="eastAsia"/>
                <w:vertAlign w:val="baseline"/>
                <w:lang w:val="en-US" w:eastAsia="zh-CN"/>
              </w:rPr>
              <w:t>）</w:t>
            </w:r>
          </w:p>
        </w:tc>
        <w:tc>
          <w:tcPr>
            <w:tcW w:w="3141" w:type="dxa"/>
            <w:vAlign w:val="center"/>
          </w:tcPr>
          <w:p w14:paraId="0143B42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不新增占地面积</w:t>
            </w:r>
          </w:p>
        </w:tc>
      </w:tr>
      <w:tr w14:paraId="78B5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vAlign w:val="center"/>
          </w:tcPr>
          <w:p w14:paraId="342AD6F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专项评价设置情况</w:t>
            </w:r>
          </w:p>
        </w:tc>
        <w:tc>
          <w:tcPr>
            <w:tcW w:w="7124" w:type="dxa"/>
            <w:gridSpan w:val="3"/>
            <w:vAlign w:val="center"/>
          </w:tcPr>
          <w:p w14:paraId="17D2C1C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无</w:t>
            </w:r>
          </w:p>
        </w:tc>
      </w:tr>
      <w:tr w14:paraId="4F41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vAlign w:val="center"/>
          </w:tcPr>
          <w:p w14:paraId="7114F3A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规划情况</w:t>
            </w:r>
          </w:p>
        </w:tc>
        <w:tc>
          <w:tcPr>
            <w:tcW w:w="7124" w:type="dxa"/>
            <w:gridSpan w:val="3"/>
            <w:vAlign w:val="center"/>
          </w:tcPr>
          <w:p w14:paraId="715EE93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无</w:t>
            </w:r>
          </w:p>
        </w:tc>
      </w:tr>
      <w:tr w14:paraId="30EB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vAlign w:val="center"/>
          </w:tcPr>
          <w:p w14:paraId="7A0386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规划环境影响评价情况</w:t>
            </w:r>
          </w:p>
        </w:tc>
        <w:tc>
          <w:tcPr>
            <w:tcW w:w="7124" w:type="dxa"/>
            <w:gridSpan w:val="3"/>
            <w:vAlign w:val="center"/>
          </w:tcPr>
          <w:p w14:paraId="75920EE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无</w:t>
            </w:r>
          </w:p>
        </w:tc>
      </w:tr>
      <w:tr w14:paraId="7C35E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vAlign w:val="center"/>
          </w:tcPr>
          <w:p w14:paraId="48C4747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规划及规划环境影响评价符合性分析</w:t>
            </w:r>
          </w:p>
        </w:tc>
        <w:tc>
          <w:tcPr>
            <w:tcW w:w="7124" w:type="dxa"/>
            <w:gridSpan w:val="3"/>
            <w:vAlign w:val="center"/>
          </w:tcPr>
          <w:p w14:paraId="14C4E10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无</w:t>
            </w:r>
          </w:p>
        </w:tc>
      </w:tr>
      <w:tr w14:paraId="5694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4" w:type="dxa"/>
            <w:vAlign w:val="center"/>
          </w:tcPr>
          <w:p w14:paraId="7152F0F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其他符合性分析</w:t>
            </w:r>
          </w:p>
        </w:tc>
        <w:tc>
          <w:tcPr>
            <w:tcW w:w="7124" w:type="dxa"/>
            <w:gridSpan w:val="3"/>
            <w:vAlign w:val="center"/>
          </w:tcPr>
          <w:p w14:paraId="48F1A357">
            <w:pPr>
              <w:bidi w:val="0"/>
              <w:ind w:left="0" w:leftChars="0" w:firstLine="0" w:firstLineChars="0"/>
              <w:rPr>
                <w:rFonts w:hint="eastAsia"/>
                <w:lang w:val="en-US" w:eastAsia="zh-CN"/>
              </w:rPr>
            </w:pPr>
            <w:r>
              <w:rPr>
                <w:rFonts w:hint="eastAsia"/>
                <w:b/>
                <w:bCs/>
                <w:lang w:val="en-US" w:eastAsia="zh-CN"/>
              </w:rPr>
              <w:t>1、产业政策符合性分析</w:t>
            </w:r>
          </w:p>
          <w:p w14:paraId="0C843582">
            <w:pPr>
              <w:bidi w:val="0"/>
              <w:rPr>
                <w:rFonts w:hint="eastAsia"/>
                <w:lang w:val="en-US" w:eastAsia="zh-CN"/>
              </w:rPr>
            </w:pPr>
            <w:r>
              <w:rPr>
                <w:rFonts w:hint="eastAsia"/>
                <w:lang w:val="en-US" w:eastAsia="zh-CN"/>
              </w:rPr>
              <w:t>本项目为饲料加工，根据《产业结构调整指导目录（2021年本）》（国家发展和改革委员会第29号令）可知，本项目不属于鼓励类、限制类、淘汰类，为允许类建设项目，因此项目建设符合国家产业政策。</w:t>
            </w:r>
          </w:p>
          <w:p w14:paraId="3BB3D7AD">
            <w:pPr>
              <w:bidi w:val="0"/>
              <w:ind w:left="0" w:leftChars="0" w:firstLine="0" w:firstLineChars="0"/>
              <w:rPr>
                <w:rFonts w:hint="eastAsia"/>
                <w:lang w:val="en-US" w:eastAsia="zh-CN"/>
              </w:rPr>
            </w:pPr>
            <w:r>
              <w:rPr>
                <w:rFonts w:hint="eastAsia"/>
                <w:b/>
                <w:bCs/>
                <w:lang w:val="en-US" w:eastAsia="zh-CN"/>
              </w:rPr>
              <w:t>2、选址合理性分析</w:t>
            </w:r>
          </w:p>
          <w:p w14:paraId="146653C3">
            <w:pPr>
              <w:bidi w:val="0"/>
              <w:rPr>
                <w:rFonts w:hint="eastAsia"/>
                <w:lang w:val="en-US" w:eastAsia="zh-CN"/>
              </w:rPr>
            </w:pPr>
            <w:r>
              <w:rPr>
                <w:rFonts w:hint="eastAsia"/>
                <w:lang w:val="en-US" w:eastAsia="zh-CN"/>
              </w:rPr>
              <w:t>本项目位于衡阳市蒸湘区呆鹰岭镇创业园10号，项目租用衡阳康地饲料有限公司厂房进行建设，用地性质为工业用地，不新增占地面积。</w:t>
            </w:r>
          </w:p>
          <w:p w14:paraId="2910D3AD">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除南面为鸡市新村居民点外，周边均主要为其他企业厂房，其中东面紧邻衡阳环鑫机械制造有限公司，是一家从事销售租赁、钢结构制造、建筑材料销售等业务的公司。企业气型污染物主要为颗粒物和VOCs，厂界污染物浓度很小。本项目东面厂界与环鑫机械厂界相接，但原辅材料储存区与环鑫机械厂房相距20m，且本项目筒仓为封闭状态，原料仓库为半封闭状态，因此对本项目原料影响不大；本项目生产车间位于圆筒仓西侧，与环鑫机械厂房相距56m，且本项目生产过程中设备均密闭，因此对本项目产品影响较小。综上所述，东面衡阳环鑫机械制造有限公司对本项目的影响不会造成较大影响。</w:t>
            </w:r>
          </w:p>
          <w:p w14:paraId="1667D13E">
            <w:pPr>
              <w:bidi w:val="0"/>
              <w:rPr>
                <w:rFonts w:hint="default"/>
                <w:lang w:val="en-US" w:eastAsia="zh-CN"/>
              </w:rPr>
            </w:pPr>
            <w:r>
              <w:rPr>
                <w:rFonts w:hint="eastAsia"/>
                <w:color w:val="000000" w:themeColor="text1"/>
                <w:lang w:val="en-US" w:eastAsia="zh-CN"/>
                <w14:textFill>
                  <w14:solidFill>
                    <w14:schemeClr w14:val="tx1"/>
                  </w14:solidFill>
                </w14:textFill>
              </w:rPr>
              <w:t>因此，本</w:t>
            </w:r>
            <w:r>
              <w:rPr>
                <w:rFonts w:hint="eastAsia"/>
                <w:lang w:val="en-US" w:eastAsia="zh-CN"/>
              </w:rPr>
              <w:t>项目选址合理。</w:t>
            </w:r>
          </w:p>
          <w:p w14:paraId="36960FBF">
            <w:pPr>
              <w:bidi w:val="0"/>
              <w:ind w:left="0" w:leftChars="0" w:firstLine="0" w:firstLineChars="0"/>
              <w:rPr>
                <w:rFonts w:hint="eastAsia"/>
                <w:lang w:val="en-US" w:eastAsia="zh-CN"/>
              </w:rPr>
            </w:pPr>
            <w:r>
              <w:rPr>
                <w:rFonts w:hint="eastAsia"/>
                <w:b/>
                <w:bCs/>
                <w:lang w:val="en-US" w:eastAsia="zh-CN"/>
              </w:rPr>
              <w:t>3、“三线一单”相符性分析</w:t>
            </w:r>
          </w:p>
          <w:p w14:paraId="552DF2B4">
            <w:pPr>
              <w:bidi w:val="0"/>
              <w:rPr>
                <w:rFonts w:hint="default"/>
                <w:lang w:val="en-US" w:eastAsia="zh-CN"/>
              </w:rPr>
            </w:pPr>
            <w:r>
              <w:rPr>
                <w:rFonts w:hint="eastAsia"/>
                <w:lang w:val="en-US" w:eastAsia="zh-CN"/>
              </w:rPr>
              <w:t>（1）生态保护红线</w:t>
            </w:r>
          </w:p>
          <w:p w14:paraId="007C6988">
            <w:pPr>
              <w:bidi w:val="0"/>
              <w:rPr>
                <w:rFonts w:hint="eastAsia"/>
                <w:lang w:val="en-US" w:eastAsia="zh-CN"/>
              </w:rPr>
            </w:pPr>
            <w:r>
              <w:rPr>
                <w:rFonts w:hint="eastAsia"/>
                <w:lang w:val="en-US" w:eastAsia="zh-CN"/>
              </w:rPr>
              <w:t>本项目位于湖南省衡阳市蒸湘区呆鹰岭镇创业园二期10号，项目影响范围内无国家级和省级禁止开发区域，项目建设与国家生态红线区域保护规划是相符的。项目不属于《衡阳市生态保护红线划定方案》中重点生态功能区生态保护红线、生态敏感区生态保护红线内、国家级和省级禁止开发区生态保护红线、其他各类保护地生态保护红线，不会导致评价范围内生态服务功能下降，符合《衡阳市生态保护红线划定方案》要求。</w:t>
            </w:r>
          </w:p>
          <w:p w14:paraId="0477C450">
            <w:pPr>
              <w:bidi w:val="0"/>
              <w:rPr>
                <w:rFonts w:hint="eastAsia"/>
                <w:lang w:val="en-US" w:eastAsia="zh-CN"/>
              </w:rPr>
            </w:pPr>
            <w:r>
              <w:rPr>
                <w:rFonts w:hint="eastAsia"/>
                <w:lang w:val="en-US" w:eastAsia="zh-CN"/>
              </w:rPr>
              <w:t>（2）环境质量底线</w:t>
            </w:r>
          </w:p>
          <w:p w14:paraId="0FB252EA">
            <w:pPr>
              <w:bidi w:val="0"/>
              <w:rPr>
                <w:rFonts w:hint="eastAsia"/>
                <w:lang w:val="en-US" w:eastAsia="zh-CN"/>
              </w:rPr>
            </w:pPr>
            <w:r>
              <w:rPr>
                <w:rFonts w:hint="eastAsia"/>
                <w:lang w:val="en-US" w:eastAsia="zh-CN"/>
              </w:rPr>
              <w:t>本项目以环境质量评价标准作为环境质量底线，选址区域环境空气满足《环境空气质量标准》（GB3095-2012）（含2018年修改单）二级标准要求，即区域尚有一定的环境容量，在采取相应的措施后，项目运营期废气对周围环境影响较小；项目地表水环境质量达到《地表水质量标准》（GB3838-2002）中</w:t>
            </w:r>
            <w:r>
              <w:rPr>
                <w:rFonts w:hint="default"/>
                <w:lang w:val="en-US" w:eastAsia="zh-CN"/>
              </w:rPr>
              <w:t>Ⅲ类</w:t>
            </w:r>
            <w:r>
              <w:rPr>
                <w:rFonts w:hint="eastAsia"/>
                <w:lang w:val="en-US" w:eastAsia="zh-CN"/>
              </w:rPr>
              <w:t>标准，即区域尚有一定的环境容量；采取隔声、减振等降噪措施后，项目噪声对周围声环境影响不大。</w:t>
            </w:r>
          </w:p>
          <w:p w14:paraId="41B8DCAD">
            <w:pPr>
              <w:bidi w:val="0"/>
              <w:rPr>
                <w:rFonts w:hint="default"/>
                <w:lang w:val="en-US" w:eastAsia="zh-CN"/>
              </w:rPr>
            </w:pPr>
            <w:r>
              <w:rPr>
                <w:rFonts w:hint="eastAsia"/>
                <w:lang w:val="en-US" w:eastAsia="zh-CN"/>
              </w:rPr>
              <w:t>根据工程及环境影响分析，项目实施后通过采取相关污染防治措施，可确保污染物达标排放。项目建设不会对区域环境功能要求产生明显影响。</w:t>
            </w:r>
          </w:p>
          <w:p w14:paraId="3DEDD2F0">
            <w:pPr>
              <w:bidi w:val="0"/>
              <w:rPr>
                <w:rFonts w:hint="eastAsia"/>
                <w:lang w:val="en-US" w:eastAsia="zh-CN"/>
              </w:rPr>
            </w:pPr>
            <w:r>
              <w:rPr>
                <w:rFonts w:hint="eastAsia"/>
                <w:lang w:val="en-US" w:eastAsia="zh-CN"/>
              </w:rPr>
              <w:t>（3）资源利用上线</w:t>
            </w:r>
          </w:p>
          <w:p w14:paraId="5021B381">
            <w:pPr>
              <w:bidi w:val="0"/>
              <w:rPr>
                <w:rFonts w:hint="eastAsia"/>
                <w:lang w:val="en-US" w:eastAsia="zh-CN"/>
              </w:rPr>
            </w:pPr>
            <w:r>
              <w:rPr>
                <w:rFonts w:hint="eastAsia"/>
                <w:lang w:val="en-US" w:eastAsia="zh-CN"/>
              </w:rPr>
              <w:t>本项目运营过程中会消耗一定量电能、水资源，占用土地资源，水、电消耗量较区域总量来说，占比很小；项目租用原有厂房建设，不新增占地面积，不占用基本农田、林地等，不会突破区域的资源利用上线。</w:t>
            </w:r>
          </w:p>
          <w:p w14:paraId="218125DB">
            <w:pPr>
              <w:bidi w:val="0"/>
              <w:rPr>
                <w:rFonts w:hint="eastAsia"/>
                <w:lang w:val="en-US" w:eastAsia="zh-CN"/>
              </w:rPr>
            </w:pPr>
            <w:r>
              <w:rPr>
                <w:rFonts w:hint="eastAsia"/>
                <w:lang w:val="en-US" w:eastAsia="zh-CN"/>
              </w:rPr>
              <w:t>（4）生态环境准入清单</w:t>
            </w:r>
          </w:p>
          <w:p w14:paraId="4B8B73A0">
            <w:pPr>
              <w:bidi w:val="0"/>
              <w:rPr>
                <w:rFonts w:hint="eastAsia"/>
                <w:lang w:val="en-US" w:eastAsia="zh-CN"/>
              </w:rPr>
            </w:pPr>
            <w:r>
              <w:rPr>
                <w:rFonts w:hint="eastAsia"/>
                <w:lang w:val="en-US" w:eastAsia="zh-CN"/>
              </w:rPr>
              <w:t>生态环境准入清单是基于生态保护红线、环境质量底线和资源利用上线，以清单方式列出的禁止、限制等差别化环境准入条件和要求。对照《国家发展改革委商务部关于印发〈市场准入负面清单（2020年版）〉的通知》中的产业准入负面清单、《湖南省新增19个国家重点生态功能区产业准入负面清单（试行）》（湘改发规划〔2018〕972号）中的准入负面清单，本项目不属于负面清单限制产业，符合生态环境准入清单要求相关要求。</w:t>
            </w:r>
          </w:p>
          <w:p w14:paraId="361936F2">
            <w:pPr>
              <w:bidi w:val="0"/>
              <w:rPr>
                <w:rFonts w:hint="eastAsia"/>
                <w:lang w:val="en-US" w:eastAsia="zh-CN"/>
              </w:rPr>
            </w:pPr>
            <w:r>
              <w:rPr>
                <w:rFonts w:hint="eastAsia"/>
                <w:lang w:val="en-US" w:eastAsia="zh-CN"/>
              </w:rPr>
              <w:t>根据《衡阳市人民政府关于实施“三线一单”生态环境分区管控的意见》，项目与其相符性分析见表1。</w:t>
            </w:r>
          </w:p>
          <w:p w14:paraId="715A343F">
            <w:pPr>
              <w:bidi w:val="0"/>
              <w:rPr>
                <w:rFonts w:hint="eastAsia"/>
                <w:lang w:val="en-US" w:eastAsia="zh-CN"/>
              </w:rPr>
            </w:pPr>
            <w:r>
              <w:rPr>
                <w:rFonts w:hint="eastAsia"/>
                <w:lang w:val="en-US" w:eastAsia="zh-CN"/>
              </w:rPr>
              <w:t>本项目位于湖南省衡阳市蒸湘区呆鹰岭镇，根据《衡阳市人民政府关于实施“三线一单”生态环境分区管控的意见（衡政发〔2020〕9号）》中附件1：衡阳市环境管控单元图，可知本项目属于衡阳市重点管控单元，管控单元编码为ZH43040820002，与衡阳市管控单元图的相对位置关系图详见附图2。现本环评对照衡阳市生态环境准入清单分析本项目是否与生态环境分区管控相适应，具体内容如下：</w:t>
            </w:r>
          </w:p>
          <w:p w14:paraId="1758CE79">
            <w:pPr>
              <w:pStyle w:val="10"/>
              <w:bidi w:val="0"/>
              <w:rPr>
                <w:rFonts w:hint="eastAsia"/>
                <w:lang w:val="en-US" w:eastAsia="zh-CN"/>
              </w:rPr>
            </w:pPr>
            <w:r>
              <w:rPr>
                <w:rFonts w:hint="eastAsia"/>
                <w:lang w:val="en-US" w:eastAsia="zh-CN"/>
              </w:rPr>
              <w:t>表1 于衡阳市蒸湘区呆鹰岭镇准入清单相符性分析</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01"/>
              <w:gridCol w:w="3182"/>
              <w:gridCol w:w="1754"/>
              <w:gridCol w:w="677"/>
            </w:tblGrid>
            <w:tr w14:paraId="6833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77B3196A">
                  <w:pPr>
                    <w:pStyle w:val="11"/>
                    <w:bidi w:val="0"/>
                    <w:jc w:val="center"/>
                    <w:rPr>
                      <w:rFonts w:hint="default"/>
                      <w:lang w:val="en-US" w:eastAsia="zh-CN"/>
                    </w:rPr>
                  </w:pPr>
                  <w:r>
                    <w:rPr>
                      <w:rFonts w:hint="eastAsia"/>
                      <w:lang w:val="en-US" w:eastAsia="zh-CN"/>
                    </w:rPr>
                    <w:t>序号</w:t>
                  </w:r>
                </w:p>
              </w:tc>
              <w:tc>
                <w:tcPr>
                  <w:tcW w:w="701" w:type="dxa"/>
                  <w:vAlign w:val="center"/>
                </w:tcPr>
                <w:p w14:paraId="6A9C31A5">
                  <w:pPr>
                    <w:pStyle w:val="11"/>
                    <w:bidi w:val="0"/>
                    <w:jc w:val="center"/>
                    <w:rPr>
                      <w:rFonts w:hint="default"/>
                      <w:lang w:val="en-US" w:eastAsia="zh-CN"/>
                    </w:rPr>
                  </w:pPr>
                  <w:r>
                    <w:rPr>
                      <w:rFonts w:hint="eastAsia"/>
                      <w:lang w:val="en-US" w:eastAsia="zh-CN"/>
                    </w:rPr>
                    <w:t>类别</w:t>
                  </w:r>
                </w:p>
              </w:tc>
              <w:tc>
                <w:tcPr>
                  <w:tcW w:w="3182" w:type="dxa"/>
                  <w:vAlign w:val="center"/>
                </w:tcPr>
                <w:p w14:paraId="417053A1">
                  <w:pPr>
                    <w:pStyle w:val="11"/>
                    <w:bidi w:val="0"/>
                    <w:jc w:val="center"/>
                    <w:rPr>
                      <w:rFonts w:hint="default"/>
                      <w:lang w:val="en-US" w:eastAsia="zh-CN"/>
                    </w:rPr>
                  </w:pPr>
                  <w:r>
                    <w:rPr>
                      <w:rFonts w:hint="eastAsia"/>
                      <w:lang w:val="en-US" w:eastAsia="zh-CN"/>
                    </w:rPr>
                    <w:t>管控要求</w:t>
                  </w:r>
                </w:p>
              </w:tc>
              <w:tc>
                <w:tcPr>
                  <w:tcW w:w="1754" w:type="dxa"/>
                  <w:vAlign w:val="center"/>
                </w:tcPr>
                <w:p w14:paraId="7E7988BA">
                  <w:pPr>
                    <w:pStyle w:val="11"/>
                    <w:bidi w:val="0"/>
                    <w:jc w:val="center"/>
                    <w:rPr>
                      <w:rFonts w:hint="default"/>
                      <w:lang w:val="en-US" w:eastAsia="zh-CN"/>
                    </w:rPr>
                  </w:pPr>
                  <w:r>
                    <w:rPr>
                      <w:rFonts w:hint="eastAsia"/>
                      <w:lang w:val="en-US" w:eastAsia="zh-CN"/>
                    </w:rPr>
                    <w:t>符合性分析</w:t>
                  </w:r>
                </w:p>
              </w:tc>
              <w:tc>
                <w:tcPr>
                  <w:tcW w:w="677" w:type="dxa"/>
                  <w:vAlign w:val="center"/>
                </w:tcPr>
                <w:p w14:paraId="197487DC">
                  <w:pPr>
                    <w:pStyle w:val="11"/>
                    <w:bidi w:val="0"/>
                    <w:jc w:val="center"/>
                    <w:rPr>
                      <w:rFonts w:hint="default"/>
                      <w:lang w:val="en-US" w:eastAsia="zh-CN"/>
                    </w:rPr>
                  </w:pPr>
                  <w:r>
                    <w:rPr>
                      <w:rFonts w:hint="eastAsia"/>
                      <w:lang w:val="en-US" w:eastAsia="zh-CN"/>
                    </w:rPr>
                    <w:t>是否符合要求</w:t>
                  </w:r>
                </w:p>
              </w:tc>
            </w:tr>
            <w:tr w14:paraId="65C1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08BEDE14">
                  <w:pPr>
                    <w:pStyle w:val="11"/>
                    <w:bidi w:val="0"/>
                    <w:jc w:val="center"/>
                    <w:rPr>
                      <w:rFonts w:hint="default"/>
                      <w:lang w:val="en-US" w:eastAsia="zh-CN"/>
                    </w:rPr>
                  </w:pPr>
                  <w:r>
                    <w:rPr>
                      <w:rFonts w:hint="eastAsia"/>
                      <w:lang w:val="en-US" w:eastAsia="zh-CN"/>
                    </w:rPr>
                    <w:t>1</w:t>
                  </w:r>
                </w:p>
              </w:tc>
              <w:tc>
                <w:tcPr>
                  <w:tcW w:w="701" w:type="dxa"/>
                  <w:vAlign w:val="center"/>
                </w:tcPr>
                <w:p w14:paraId="39E9E5ED">
                  <w:pPr>
                    <w:pStyle w:val="11"/>
                    <w:bidi w:val="0"/>
                    <w:jc w:val="center"/>
                    <w:rPr>
                      <w:rFonts w:hint="default"/>
                      <w:lang w:val="en-US" w:eastAsia="zh-CN"/>
                    </w:rPr>
                  </w:pPr>
                  <w:r>
                    <w:rPr>
                      <w:rFonts w:hint="eastAsia"/>
                      <w:lang w:val="en-US" w:eastAsia="zh-CN"/>
                    </w:rPr>
                    <w:t>环境管控单元</w:t>
                  </w:r>
                </w:p>
              </w:tc>
              <w:tc>
                <w:tcPr>
                  <w:tcW w:w="3182" w:type="dxa"/>
                  <w:vAlign w:val="center"/>
                </w:tcPr>
                <w:p w14:paraId="67C9D4B1">
                  <w:pPr>
                    <w:pStyle w:val="11"/>
                    <w:bidi w:val="0"/>
                    <w:jc w:val="both"/>
                    <w:rPr>
                      <w:rFonts w:hint="default"/>
                      <w:lang w:val="en-US" w:eastAsia="zh-CN"/>
                    </w:rPr>
                  </w:pPr>
                  <w:r>
                    <w:rPr>
                      <w:rFonts w:hint="eastAsia"/>
                      <w:lang w:val="en-US" w:eastAsia="zh-CN"/>
                    </w:rPr>
                    <w:t>环境管控单元分为三类：优先保护单元；重点管控单元；一般管控单元</w:t>
                  </w:r>
                </w:p>
              </w:tc>
              <w:tc>
                <w:tcPr>
                  <w:tcW w:w="1754" w:type="dxa"/>
                  <w:vAlign w:val="center"/>
                </w:tcPr>
                <w:p w14:paraId="53FA107C">
                  <w:pPr>
                    <w:pStyle w:val="11"/>
                    <w:bidi w:val="0"/>
                    <w:jc w:val="both"/>
                    <w:rPr>
                      <w:rFonts w:hint="default"/>
                      <w:lang w:val="en-US" w:eastAsia="zh-CN"/>
                    </w:rPr>
                  </w:pPr>
                  <w:r>
                    <w:rPr>
                      <w:rFonts w:hint="eastAsia"/>
                      <w:lang w:val="en-US" w:eastAsia="zh-CN"/>
                    </w:rPr>
                    <w:t>本项目位于湖南省衡阳市蒸湘区呆鹰岭镇，为重点管控单元</w:t>
                  </w:r>
                </w:p>
              </w:tc>
              <w:tc>
                <w:tcPr>
                  <w:tcW w:w="677" w:type="dxa"/>
                  <w:vAlign w:val="center"/>
                </w:tcPr>
                <w:p w14:paraId="48347F32">
                  <w:pPr>
                    <w:pStyle w:val="11"/>
                    <w:bidi w:val="0"/>
                    <w:jc w:val="center"/>
                    <w:rPr>
                      <w:rFonts w:hint="default"/>
                      <w:lang w:val="en-US" w:eastAsia="zh-CN"/>
                    </w:rPr>
                  </w:pPr>
                  <w:r>
                    <w:rPr>
                      <w:rFonts w:hint="eastAsia"/>
                      <w:lang w:val="en-US" w:eastAsia="zh-CN"/>
                    </w:rPr>
                    <w:t>/</w:t>
                  </w:r>
                </w:p>
              </w:tc>
            </w:tr>
            <w:tr w14:paraId="2B03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1B55671F">
                  <w:pPr>
                    <w:pStyle w:val="11"/>
                    <w:bidi w:val="0"/>
                    <w:jc w:val="center"/>
                    <w:rPr>
                      <w:rFonts w:hint="default"/>
                      <w:lang w:val="en-US" w:eastAsia="zh-CN"/>
                    </w:rPr>
                  </w:pPr>
                  <w:r>
                    <w:rPr>
                      <w:rFonts w:hint="eastAsia"/>
                      <w:lang w:val="en-US" w:eastAsia="zh-CN"/>
                    </w:rPr>
                    <w:t>2</w:t>
                  </w:r>
                </w:p>
              </w:tc>
              <w:tc>
                <w:tcPr>
                  <w:tcW w:w="701" w:type="dxa"/>
                  <w:vAlign w:val="center"/>
                </w:tcPr>
                <w:p w14:paraId="4DEC0D0E">
                  <w:pPr>
                    <w:pStyle w:val="11"/>
                    <w:bidi w:val="0"/>
                    <w:jc w:val="center"/>
                    <w:rPr>
                      <w:rFonts w:hint="default"/>
                      <w:lang w:val="en-US" w:eastAsia="zh-CN"/>
                    </w:rPr>
                  </w:pPr>
                  <w:r>
                    <w:rPr>
                      <w:rFonts w:hint="eastAsia"/>
                      <w:lang w:val="en-US" w:eastAsia="zh-CN"/>
                    </w:rPr>
                    <w:t>主要属性</w:t>
                  </w:r>
                </w:p>
              </w:tc>
              <w:tc>
                <w:tcPr>
                  <w:tcW w:w="3182" w:type="dxa"/>
                  <w:vAlign w:val="center"/>
                </w:tcPr>
                <w:p w14:paraId="6B38F989">
                  <w:pPr>
                    <w:pStyle w:val="11"/>
                    <w:bidi w:val="0"/>
                    <w:jc w:val="both"/>
                    <w:rPr>
                      <w:rFonts w:hint="default"/>
                      <w:lang w:val="en-US" w:eastAsia="zh-CN"/>
                    </w:rPr>
                  </w:pPr>
                  <w:r>
                    <w:rPr>
                      <w:rFonts w:hint="eastAsia"/>
                      <w:lang w:val="en-US" w:eastAsia="zh-CN"/>
                    </w:rPr>
                    <w:t>呆鹰岭镇</w:t>
                  </w:r>
                </w:p>
                <w:p w14:paraId="08D0B023">
                  <w:pPr>
                    <w:pStyle w:val="11"/>
                    <w:bidi w:val="0"/>
                    <w:jc w:val="both"/>
                  </w:pPr>
                  <w:r>
                    <w:rPr>
                      <w:rFonts w:hint="eastAsia"/>
                    </w:rPr>
                    <w:t>▉</w:t>
                  </w:r>
                  <w:r>
                    <w:t>红线/一般生态空间——水产种质资源保护区/水源涵养重要区</w:t>
                  </w:r>
                </w:p>
                <w:p w14:paraId="52992EBE">
                  <w:pPr>
                    <w:pStyle w:val="11"/>
                    <w:bidi w:val="0"/>
                    <w:jc w:val="both"/>
                  </w:pPr>
                  <w:r>
                    <w:rPr>
                      <w:rFonts w:hint="eastAsia"/>
                    </w:rPr>
                    <w:t>▉</w:t>
                  </w:r>
                  <w:r>
                    <w:t>水环境城镇生活污染重点管控区/水环境优先保护区——角山污水处理厂</w:t>
                  </w:r>
                  <w:r>
                    <w:rPr>
                      <w:rFonts w:hint="eastAsia"/>
                    </w:rPr>
                    <w:t>/</w:t>
                  </w:r>
                  <w:r>
                    <w:t>湘江衡阳段四大家鱼国家级水产种质资源保护区</w:t>
                  </w:r>
                </w:p>
                <w:p w14:paraId="5373AE02">
                  <w:pPr>
                    <w:pStyle w:val="11"/>
                    <w:bidi w:val="0"/>
                    <w:jc w:val="both"/>
                  </w:pPr>
                  <w:r>
                    <w:rPr>
                      <w:rFonts w:hint="eastAsia"/>
                    </w:rPr>
                    <w:t>▉</w:t>
                  </w:r>
                  <w:r>
                    <w:t>大气环境弱扩散重点管控区/大气环境受体敏感重点管控区/大气环境高排放重点管控区——衡阳高新区/蒸湘区呆鹰岭企业集中区</w:t>
                  </w:r>
                </w:p>
                <w:p w14:paraId="533C9B2F">
                  <w:pPr>
                    <w:pStyle w:val="11"/>
                    <w:bidi w:val="0"/>
                    <w:jc w:val="both"/>
                    <w:rPr>
                      <w:rFonts w:hint="default"/>
                      <w:lang w:val="en-US" w:eastAsia="zh-CN"/>
                    </w:rPr>
                  </w:pPr>
                  <w:r>
                    <w:rPr>
                      <w:rFonts w:hint="eastAsia"/>
                    </w:rPr>
                    <w:t>▉</w:t>
                  </w:r>
                  <w:r>
                    <w:t>农用地优先保护区/其他土壤重点管控区——市县级采矿权</w:t>
                  </w:r>
                </w:p>
              </w:tc>
              <w:tc>
                <w:tcPr>
                  <w:tcW w:w="1754" w:type="dxa"/>
                  <w:vAlign w:val="center"/>
                </w:tcPr>
                <w:p w14:paraId="02E068E5">
                  <w:pPr>
                    <w:pStyle w:val="11"/>
                    <w:bidi w:val="0"/>
                    <w:jc w:val="both"/>
                    <w:rPr>
                      <w:rFonts w:hint="default"/>
                      <w:lang w:val="en-US" w:eastAsia="zh-CN"/>
                    </w:rPr>
                  </w:pPr>
                  <w:r>
                    <w:rPr>
                      <w:rFonts w:hint="eastAsia"/>
                      <w:lang w:val="en-US" w:eastAsia="zh-CN"/>
                    </w:rPr>
                    <w:t>本项目位于衡阳市蒸湘区呆鹰岭镇呆鹰岭创业园二期，不在水产种质资源保护区/水源涵养重要区；位于</w:t>
                  </w:r>
                  <w:r>
                    <w:t>大气环境弱扩散重点管控区/大气环境受体敏感重点管控区/大气环境高排放重点管控区——衡阳高新区/蒸湘区呆鹰岭企业集中区</w:t>
                  </w:r>
                  <w:r>
                    <w:rPr>
                      <w:rFonts w:hint="eastAsia"/>
                      <w:lang w:eastAsia="zh-CN"/>
                    </w:rPr>
                    <w:t>；</w:t>
                  </w:r>
                  <w:r>
                    <w:rPr>
                      <w:rFonts w:hint="eastAsia"/>
                      <w:lang w:val="en-US" w:eastAsia="zh-CN"/>
                    </w:rPr>
                    <w:t>项目不涉及采矿，不在农用地优先保护区/其他土壤重点管控区</w:t>
                  </w:r>
                </w:p>
              </w:tc>
              <w:tc>
                <w:tcPr>
                  <w:tcW w:w="677" w:type="dxa"/>
                  <w:vAlign w:val="center"/>
                </w:tcPr>
                <w:p w14:paraId="150B29EF">
                  <w:pPr>
                    <w:pStyle w:val="11"/>
                    <w:bidi w:val="0"/>
                    <w:jc w:val="center"/>
                    <w:rPr>
                      <w:rFonts w:hint="default"/>
                      <w:lang w:val="en-US" w:eastAsia="zh-CN"/>
                    </w:rPr>
                  </w:pPr>
                  <w:r>
                    <w:rPr>
                      <w:rFonts w:hint="eastAsia"/>
                      <w:lang w:val="en-US" w:eastAsia="zh-CN"/>
                    </w:rPr>
                    <w:t>/</w:t>
                  </w:r>
                </w:p>
              </w:tc>
            </w:tr>
            <w:tr w14:paraId="6457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48DD11A5">
                  <w:pPr>
                    <w:pStyle w:val="11"/>
                    <w:bidi w:val="0"/>
                    <w:jc w:val="center"/>
                    <w:rPr>
                      <w:rFonts w:hint="default"/>
                      <w:lang w:val="en-US" w:eastAsia="zh-CN"/>
                    </w:rPr>
                  </w:pPr>
                  <w:r>
                    <w:rPr>
                      <w:rFonts w:hint="eastAsia"/>
                      <w:lang w:val="en-US" w:eastAsia="zh-CN"/>
                    </w:rPr>
                    <w:t>3</w:t>
                  </w:r>
                </w:p>
              </w:tc>
              <w:tc>
                <w:tcPr>
                  <w:tcW w:w="701" w:type="dxa"/>
                  <w:vAlign w:val="center"/>
                </w:tcPr>
                <w:p w14:paraId="27482797">
                  <w:pPr>
                    <w:pStyle w:val="11"/>
                    <w:bidi w:val="0"/>
                    <w:jc w:val="center"/>
                    <w:rPr>
                      <w:rFonts w:hint="default"/>
                      <w:lang w:val="en-US" w:eastAsia="zh-CN"/>
                    </w:rPr>
                  </w:pPr>
                  <w:r>
                    <w:rPr>
                      <w:rFonts w:hint="eastAsia"/>
                      <w:lang w:val="en-US" w:eastAsia="zh-CN"/>
                    </w:rPr>
                    <w:t>空间布局约束</w:t>
                  </w:r>
                </w:p>
              </w:tc>
              <w:tc>
                <w:tcPr>
                  <w:tcW w:w="3182" w:type="dxa"/>
                  <w:vAlign w:val="center"/>
                </w:tcPr>
                <w:p w14:paraId="3315C00D">
                  <w:pPr>
                    <w:pStyle w:val="11"/>
                    <w:bidi w:val="0"/>
                    <w:jc w:val="both"/>
                  </w:pPr>
                  <w:r>
                    <w:t>（1.1）严格限制高污染、高能耗等污染产业进入。</w:t>
                  </w:r>
                </w:p>
                <w:p w14:paraId="68B13571">
                  <w:pPr>
                    <w:pStyle w:val="11"/>
                    <w:bidi w:val="0"/>
                    <w:jc w:val="both"/>
                    <w:rPr>
                      <w:rFonts w:hint="default"/>
                      <w:lang w:val="en-US" w:eastAsia="zh-CN"/>
                    </w:rPr>
                  </w:pPr>
                  <w:r>
                    <w:t>（1.2）水产种质资源保护区按《水产种质资源保护区管理暂行办法》</w:t>
                  </w:r>
                  <w:r>
                    <w:rPr>
                      <w:rFonts w:hint="eastAsia"/>
                    </w:rPr>
                    <w:t>（2016年修正本）</w:t>
                  </w:r>
                  <w:r>
                    <w:t>要求管理。</w:t>
                  </w:r>
                </w:p>
              </w:tc>
              <w:tc>
                <w:tcPr>
                  <w:tcW w:w="1754" w:type="dxa"/>
                  <w:vAlign w:val="center"/>
                </w:tcPr>
                <w:p w14:paraId="1B93892A">
                  <w:pPr>
                    <w:pStyle w:val="11"/>
                    <w:bidi w:val="0"/>
                    <w:jc w:val="both"/>
                    <w:rPr>
                      <w:rFonts w:hint="default"/>
                      <w:lang w:val="en-US" w:eastAsia="zh-CN"/>
                    </w:rPr>
                  </w:pPr>
                  <w:r>
                    <w:rPr>
                      <w:rFonts w:hint="eastAsia"/>
                      <w:lang w:val="en-US" w:eastAsia="zh-CN"/>
                    </w:rPr>
                    <w:t>本项目不在水产种质资源保护区内，不属于高污染、高耗能产业。</w:t>
                  </w:r>
                </w:p>
              </w:tc>
              <w:tc>
                <w:tcPr>
                  <w:tcW w:w="677" w:type="dxa"/>
                  <w:vAlign w:val="center"/>
                </w:tcPr>
                <w:p w14:paraId="582B89D7">
                  <w:pPr>
                    <w:pStyle w:val="11"/>
                    <w:bidi w:val="0"/>
                    <w:jc w:val="center"/>
                    <w:rPr>
                      <w:rFonts w:hint="default"/>
                      <w:lang w:val="en-US" w:eastAsia="zh-CN"/>
                    </w:rPr>
                  </w:pPr>
                  <w:r>
                    <w:rPr>
                      <w:rFonts w:hint="eastAsia"/>
                      <w:lang w:val="en-US" w:eastAsia="zh-CN"/>
                    </w:rPr>
                    <w:t>符合</w:t>
                  </w:r>
                </w:p>
              </w:tc>
            </w:tr>
            <w:tr w14:paraId="396C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7DE16339">
                  <w:pPr>
                    <w:pStyle w:val="11"/>
                    <w:bidi w:val="0"/>
                    <w:jc w:val="center"/>
                    <w:rPr>
                      <w:rFonts w:hint="default"/>
                      <w:lang w:val="en-US" w:eastAsia="zh-CN"/>
                    </w:rPr>
                  </w:pPr>
                  <w:r>
                    <w:rPr>
                      <w:rFonts w:hint="eastAsia"/>
                      <w:lang w:val="en-US" w:eastAsia="zh-CN"/>
                    </w:rPr>
                    <w:t>4</w:t>
                  </w:r>
                </w:p>
              </w:tc>
              <w:tc>
                <w:tcPr>
                  <w:tcW w:w="701" w:type="dxa"/>
                  <w:vAlign w:val="center"/>
                </w:tcPr>
                <w:p w14:paraId="615FBD88">
                  <w:pPr>
                    <w:pStyle w:val="11"/>
                    <w:bidi w:val="0"/>
                    <w:jc w:val="center"/>
                    <w:rPr>
                      <w:rFonts w:hint="default"/>
                      <w:lang w:val="en-US" w:eastAsia="zh-CN"/>
                    </w:rPr>
                  </w:pPr>
                  <w:r>
                    <w:t>污染物排放管控</w:t>
                  </w:r>
                </w:p>
              </w:tc>
              <w:tc>
                <w:tcPr>
                  <w:tcW w:w="3182" w:type="dxa"/>
                  <w:vAlign w:val="center"/>
                </w:tcPr>
                <w:p w14:paraId="55071A98">
                  <w:pPr>
                    <w:pStyle w:val="11"/>
                    <w:bidi w:val="0"/>
                    <w:jc w:val="both"/>
                    <w:rPr>
                      <w:rFonts w:hint="eastAsia"/>
                      <w:lang w:eastAsia="zh-CN"/>
                    </w:rPr>
                  </w:pPr>
                  <w:r>
                    <w:t>（2.1）开展蒸水蒸湘区段环境综合整治，在枯水期对重点断面、重点污染源水质进行加密监管，强化区域环境风险隐患排查整治，督促重点排污单位稳定达标排放，必要时采取限（停）产减排措施。角山污水处理厂纳污范围内污水全部进入角山污水处理厂。</w:t>
                  </w:r>
                </w:p>
                <w:p w14:paraId="39DD4417">
                  <w:pPr>
                    <w:pStyle w:val="11"/>
                    <w:bidi w:val="0"/>
                    <w:jc w:val="both"/>
                    <w:rPr>
                      <w:rFonts w:hint="eastAsia"/>
                      <w:lang w:eastAsia="zh-CN"/>
                    </w:rPr>
                  </w:pPr>
                  <w:r>
                    <w:t>（2.2）2020年底前，全面完成“散乱污”企业及集群综合整治工作；严格执行燃煤锅炉准入规定，关停拆除热电联产集中供热管网覆盖区域内的燃煤小锅炉、工业窑炉；对全区水泥、钢铁等重点行业所有企业全面实施特别排放限值标准；华菱衡钢完成3个钢铁超低排放改造项目；加油站、储油库完成油气回收治理工作；严禁秸秆露天焚烧。</w:t>
                  </w:r>
                </w:p>
                <w:p w14:paraId="3492B488">
                  <w:pPr>
                    <w:pStyle w:val="11"/>
                    <w:bidi w:val="0"/>
                    <w:jc w:val="both"/>
                    <w:rPr>
                      <w:rFonts w:hint="default"/>
                      <w:lang w:val="en-US" w:eastAsia="zh-CN"/>
                    </w:rPr>
                  </w:pPr>
                  <w:r>
                    <w:t>（2.3）建立健全城镇垃圾收集转运及处理处置体系，推动生活垃圾分类，逐步淘汰敞开式收运设施，在全区推广密闭压缩式收运方式，加快建设生活垃圾处理设施；对于无渗滤液处理设施、渗滤液处理不达标的生活垃圾处理设施，加快完成改造。</w:t>
                  </w:r>
                </w:p>
              </w:tc>
              <w:tc>
                <w:tcPr>
                  <w:tcW w:w="1754" w:type="dxa"/>
                  <w:vAlign w:val="center"/>
                </w:tcPr>
                <w:p w14:paraId="25DA3125">
                  <w:pPr>
                    <w:pStyle w:val="11"/>
                    <w:bidi w:val="0"/>
                    <w:jc w:val="both"/>
                    <w:rPr>
                      <w:rFonts w:hint="eastAsia"/>
                      <w:color w:val="000000" w:themeColor="text1"/>
                      <w:lang w:val="en-US" w:eastAsia="zh-CN"/>
                      <w14:textFill>
                        <w14:solidFill>
                          <w14:schemeClr w14:val="tx1"/>
                        </w14:solidFill>
                      </w14:textFill>
                    </w:rPr>
                  </w:pPr>
                  <w:r>
                    <w:rPr>
                      <w:rFonts w:hint="eastAsia"/>
                      <w:lang w:val="en-US" w:eastAsia="zh-CN"/>
                    </w:rPr>
                    <w:t>（2.1）本项目不产生工业废水，锅炉水膜布袋除尘器冷却水循环使用不外排；</w:t>
                  </w:r>
                  <w:r>
                    <w:rPr>
                      <w:rFonts w:hint="eastAsia"/>
                      <w:color w:val="000000" w:themeColor="text1"/>
                      <w:lang w:val="en-US" w:eastAsia="zh-CN"/>
                      <w14:textFill>
                        <w14:solidFill>
                          <w14:schemeClr w14:val="tx1"/>
                        </w14:solidFill>
                      </w14:textFill>
                    </w:rPr>
                    <w:t>生活污水经化粪池处理、食堂废水经隔油池、化粪池处理后作农肥。</w:t>
                  </w:r>
                </w:p>
                <w:p w14:paraId="0F0E953E">
                  <w:pPr>
                    <w:pStyle w:val="11"/>
                    <w:bidi w:val="0"/>
                    <w:jc w:val="both"/>
                    <w:rPr>
                      <w:rFonts w:hint="eastAsia"/>
                      <w:lang w:val="en-US" w:eastAsia="zh-CN"/>
                    </w:rPr>
                  </w:pPr>
                  <w:r>
                    <w:rPr>
                      <w:rFonts w:hint="eastAsia"/>
                      <w:lang w:val="en-US" w:eastAsia="zh-CN"/>
                    </w:rPr>
                    <w:t>（2.2）本项目为燃生物质锅炉；不属于水泥、钢铁、加油站、储油库等工业企业；不涉及秸秆焚烧。</w:t>
                  </w:r>
                </w:p>
                <w:p w14:paraId="2C479121">
                  <w:pPr>
                    <w:pStyle w:val="11"/>
                    <w:bidi w:val="0"/>
                    <w:jc w:val="both"/>
                    <w:rPr>
                      <w:rFonts w:hint="default"/>
                      <w:lang w:val="en-US" w:eastAsia="zh-CN"/>
                    </w:rPr>
                  </w:pPr>
                  <w:r>
                    <w:rPr>
                      <w:rFonts w:hint="eastAsia"/>
                      <w:lang w:val="en-US" w:eastAsia="zh-CN"/>
                    </w:rPr>
                    <w:t>（2.3）本项目不涉及生活垃圾处理设施；员工生活垃圾由环卫部门处理。</w:t>
                  </w:r>
                </w:p>
              </w:tc>
              <w:tc>
                <w:tcPr>
                  <w:tcW w:w="677" w:type="dxa"/>
                  <w:vAlign w:val="center"/>
                </w:tcPr>
                <w:p w14:paraId="0E9648F3">
                  <w:pPr>
                    <w:pStyle w:val="11"/>
                    <w:bidi w:val="0"/>
                    <w:jc w:val="center"/>
                    <w:rPr>
                      <w:rFonts w:hint="default"/>
                      <w:lang w:val="en-US" w:eastAsia="zh-CN"/>
                    </w:rPr>
                  </w:pPr>
                  <w:r>
                    <w:rPr>
                      <w:rFonts w:hint="eastAsia"/>
                      <w:lang w:val="en-US" w:eastAsia="zh-CN"/>
                    </w:rPr>
                    <w:t>符合</w:t>
                  </w:r>
                </w:p>
              </w:tc>
            </w:tr>
            <w:tr w14:paraId="440AF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4E05EFD1">
                  <w:pPr>
                    <w:pStyle w:val="11"/>
                    <w:bidi w:val="0"/>
                    <w:jc w:val="center"/>
                    <w:rPr>
                      <w:rFonts w:hint="default"/>
                      <w:lang w:val="en-US" w:eastAsia="zh-CN"/>
                    </w:rPr>
                  </w:pPr>
                  <w:r>
                    <w:rPr>
                      <w:rFonts w:hint="eastAsia"/>
                      <w:lang w:val="en-US" w:eastAsia="zh-CN"/>
                    </w:rPr>
                    <w:t>5</w:t>
                  </w:r>
                </w:p>
              </w:tc>
              <w:tc>
                <w:tcPr>
                  <w:tcW w:w="701" w:type="dxa"/>
                  <w:vAlign w:val="center"/>
                </w:tcPr>
                <w:p w14:paraId="2F12D1F8">
                  <w:pPr>
                    <w:pStyle w:val="11"/>
                    <w:bidi w:val="0"/>
                    <w:jc w:val="center"/>
                    <w:rPr>
                      <w:rFonts w:hint="default"/>
                      <w:lang w:val="en-US" w:eastAsia="zh-CN"/>
                    </w:rPr>
                  </w:pPr>
                  <w:r>
                    <w:t>环境风险防控</w:t>
                  </w:r>
                </w:p>
              </w:tc>
              <w:tc>
                <w:tcPr>
                  <w:tcW w:w="3182" w:type="dxa"/>
                  <w:vAlign w:val="center"/>
                </w:tcPr>
                <w:p w14:paraId="74889376">
                  <w:pPr>
                    <w:pStyle w:val="11"/>
                    <w:bidi w:val="0"/>
                    <w:jc w:val="both"/>
                  </w:pPr>
                  <w:r>
                    <w:t>（3.1）</w:t>
                  </w:r>
                  <w:r>
                    <w:rPr>
                      <w:rFonts w:hint="eastAsia"/>
                    </w:rPr>
                    <w:t>加强环境风险防控和应急管理完善应急预案体系建设，统筹推进环境应急物资储备库建设。</w:t>
                  </w:r>
                </w:p>
                <w:p w14:paraId="54CEEC0D">
                  <w:pPr>
                    <w:pStyle w:val="11"/>
                    <w:bidi w:val="0"/>
                    <w:jc w:val="both"/>
                    <w:rPr>
                      <w:rFonts w:hint="default"/>
                      <w:lang w:val="en-US" w:eastAsia="zh-CN"/>
                    </w:rPr>
                  </w:pPr>
                  <w:r>
                    <w:t>（3.2）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制定实施受污染耕地安全利用方案，采取农艺调控、化学阻控、替代种植等措施，降低农产品重金属超标风险。暂时不能进行治理修复的污染地块，设置标志标识围栏，根据各地块的环境因地制宜采取建设撇洪导流沟渠、地表覆盖等措施减少雨水冲刷等风险管控措施。在未完成治理并通过验收前，不得用于农业、畜牧业以及工商业开发建设。</w:t>
                  </w:r>
                </w:p>
              </w:tc>
              <w:tc>
                <w:tcPr>
                  <w:tcW w:w="1754" w:type="dxa"/>
                  <w:vAlign w:val="center"/>
                </w:tcPr>
                <w:p w14:paraId="0A5810CA">
                  <w:pPr>
                    <w:pStyle w:val="11"/>
                    <w:bidi w:val="0"/>
                    <w:jc w:val="both"/>
                    <w:rPr>
                      <w:rFonts w:hint="eastAsia" w:eastAsia="宋体"/>
                      <w:lang w:val="en-US" w:eastAsia="zh-CN"/>
                    </w:rPr>
                  </w:pPr>
                  <w:r>
                    <w:rPr>
                      <w:rFonts w:hint="eastAsia" w:ascii="宋体" w:hAnsi="宋体" w:eastAsia="宋体" w:cs="宋体"/>
                      <w:bCs/>
                      <w:sz w:val="21"/>
                      <w:szCs w:val="21"/>
                    </w:rPr>
                    <w:t>根据衡阳市环境保护局印发的《衡阳市污染地块名录（第一批）》、《衡阳市污染地块名录及开发利用负面清单（第二批）》</w:t>
                  </w:r>
                  <w:r>
                    <w:rPr>
                      <w:rFonts w:hint="eastAsia" w:ascii="宋体" w:hAnsi="宋体" w:cs="宋体"/>
                      <w:bCs/>
                      <w:sz w:val="21"/>
                      <w:szCs w:val="21"/>
                      <w:lang w:eastAsia="zh-CN"/>
                    </w:rPr>
                    <w:t>、《</w:t>
                  </w:r>
                  <w:r>
                    <w:rPr>
                      <w:rFonts w:hint="eastAsia" w:ascii="宋体" w:hAnsi="宋体" w:cs="宋体"/>
                      <w:bCs/>
                      <w:sz w:val="21"/>
                      <w:szCs w:val="21"/>
                      <w:lang w:val="en-US" w:eastAsia="zh-CN"/>
                    </w:rPr>
                    <w:t>衡阳市建设用地污染地块开发利用负面清单（第三批）</w:t>
                  </w:r>
                  <w:r>
                    <w:rPr>
                      <w:rFonts w:hint="eastAsia" w:ascii="宋体" w:hAnsi="宋体" w:cs="宋体"/>
                      <w:bCs/>
                      <w:sz w:val="21"/>
                      <w:szCs w:val="21"/>
                      <w:lang w:eastAsia="zh-CN"/>
                    </w:rPr>
                    <w:t>》</w:t>
                  </w:r>
                  <w:r>
                    <w:rPr>
                      <w:rFonts w:hint="eastAsia" w:ascii="宋体" w:hAnsi="宋体" w:eastAsia="宋体" w:cs="宋体"/>
                      <w:bCs/>
                      <w:sz w:val="21"/>
                      <w:szCs w:val="21"/>
                    </w:rPr>
                    <w:t>文件可知，本项目用地不在衡阳市污染地块名录中</w:t>
                  </w:r>
                  <w:r>
                    <w:rPr>
                      <w:rFonts w:hint="eastAsia" w:ascii="宋体" w:hAnsi="宋体" w:eastAsia="宋体" w:cs="宋体"/>
                      <w:bCs/>
                      <w:sz w:val="21"/>
                      <w:szCs w:val="21"/>
                      <w:lang w:eastAsia="zh-CN"/>
                    </w:rPr>
                    <w:t>。</w:t>
                  </w:r>
                </w:p>
              </w:tc>
              <w:tc>
                <w:tcPr>
                  <w:tcW w:w="677" w:type="dxa"/>
                  <w:vAlign w:val="center"/>
                </w:tcPr>
                <w:p w14:paraId="111C089B">
                  <w:pPr>
                    <w:pStyle w:val="11"/>
                    <w:bidi w:val="0"/>
                    <w:jc w:val="center"/>
                    <w:rPr>
                      <w:rFonts w:hint="default"/>
                      <w:lang w:val="en-US" w:eastAsia="zh-CN"/>
                    </w:rPr>
                  </w:pPr>
                  <w:r>
                    <w:rPr>
                      <w:rFonts w:hint="eastAsia"/>
                      <w:lang w:val="en-US" w:eastAsia="zh-CN"/>
                    </w:rPr>
                    <w:t>符合</w:t>
                  </w:r>
                </w:p>
              </w:tc>
            </w:tr>
            <w:tr w14:paraId="25E4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trPr>
              <w:tc>
                <w:tcPr>
                  <w:tcW w:w="426" w:type="dxa"/>
                  <w:vAlign w:val="center"/>
                </w:tcPr>
                <w:p w14:paraId="51021444">
                  <w:pPr>
                    <w:pStyle w:val="11"/>
                    <w:bidi w:val="0"/>
                    <w:jc w:val="center"/>
                    <w:rPr>
                      <w:rFonts w:hint="default"/>
                      <w:lang w:val="en-US" w:eastAsia="zh-CN"/>
                    </w:rPr>
                  </w:pPr>
                  <w:r>
                    <w:rPr>
                      <w:rFonts w:hint="eastAsia"/>
                      <w:lang w:val="en-US" w:eastAsia="zh-CN"/>
                    </w:rPr>
                    <w:t>6</w:t>
                  </w:r>
                </w:p>
              </w:tc>
              <w:tc>
                <w:tcPr>
                  <w:tcW w:w="701" w:type="dxa"/>
                  <w:vAlign w:val="center"/>
                </w:tcPr>
                <w:p w14:paraId="783F1F35">
                  <w:pPr>
                    <w:pStyle w:val="11"/>
                    <w:bidi w:val="0"/>
                    <w:jc w:val="center"/>
                    <w:rPr>
                      <w:rFonts w:hint="default"/>
                      <w:lang w:val="en-US" w:eastAsia="zh-CN"/>
                    </w:rPr>
                  </w:pPr>
                  <w:r>
                    <w:t>资源开发效率要求</w:t>
                  </w:r>
                </w:p>
              </w:tc>
              <w:tc>
                <w:tcPr>
                  <w:tcW w:w="3182" w:type="dxa"/>
                  <w:vAlign w:val="center"/>
                </w:tcPr>
                <w:p w14:paraId="4ADD82CC">
                  <w:pPr>
                    <w:pStyle w:val="11"/>
                    <w:bidi w:val="0"/>
                    <w:jc w:val="both"/>
                    <w:rPr>
                      <w:rFonts w:hint="eastAsia"/>
                      <w:lang w:eastAsia="zh-CN"/>
                    </w:rPr>
                  </w:pPr>
                  <w:r>
                    <w:t>（4.1）能源：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推进煤改气、煤改电，鼓励利用可再生能源、天然气、电力等优质能源替代燃煤使用。到2020年，全区能耗强度降低17%，控制目标121.89万吨标准煤。</w:t>
                  </w:r>
                </w:p>
                <w:p w14:paraId="2466C824">
                  <w:pPr>
                    <w:pStyle w:val="11"/>
                    <w:bidi w:val="0"/>
                    <w:jc w:val="both"/>
                    <w:rPr>
                      <w:rFonts w:hint="default"/>
                      <w:lang w:val="en-US" w:eastAsia="zh-CN"/>
                    </w:rPr>
                  </w:pPr>
                  <w:r>
                    <w:t>（4.2）水资源：鼓励企业在稳定达标排放的基础上进行深度治理，实施清洁化改造，提高工业用水循环利用率。到2020年，</w:t>
                  </w:r>
                  <w:r>
                    <w:rPr>
                      <w:rFonts w:hint="eastAsia"/>
                    </w:rPr>
                    <w:t>全区</w:t>
                  </w:r>
                  <w:r>
                    <w:t>万元国内生产总值用水量、万元工业增加值用水量分别比2015年降低30%和32.7%；农田灌溉水有效利用系数提高到0.602。</w:t>
                  </w:r>
                </w:p>
              </w:tc>
              <w:tc>
                <w:tcPr>
                  <w:tcW w:w="1754" w:type="dxa"/>
                  <w:vAlign w:val="center"/>
                </w:tcPr>
                <w:p w14:paraId="341AAAD0">
                  <w:pPr>
                    <w:pStyle w:val="11"/>
                    <w:bidi w:val="0"/>
                    <w:jc w:val="both"/>
                    <w:rPr>
                      <w:rFonts w:hint="default"/>
                      <w:lang w:val="en-US" w:eastAsia="zh-CN"/>
                    </w:rPr>
                  </w:pPr>
                  <w:r>
                    <w:rPr>
                      <w:rFonts w:hint="eastAsia"/>
                      <w:lang w:val="en-US" w:eastAsia="zh-CN"/>
                    </w:rPr>
                    <w:t>本项目采用生物质燃料；运营过程中产生的冷却水均循环使用不外排，</w:t>
                  </w:r>
                  <w:r>
                    <w:rPr>
                      <w:rFonts w:hint="eastAsia"/>
                      <w:color w:val="000000" w:themeColor="text1"/>
                      <w:lang w:val="en-US" w:eastAsia="zh-CN"/>
                      <w14:textFill>
                        <w14:solidFill>
                          <w14:schemeClr w14:val="tx1"/>
                        </w14:solidFill>
                      </w14:textFill>
                    </w:rPr>
                    <w:t>生活污水经化粪池处理、食堂废水经隔油池、化粪池处理后作农肥。</w:t>
                  </w:r>
                </w:p>
              </w:tc>
              <w:tc>
                <w:tcPr>
                  <w:tcW w:w="677" w:type="dxa"/>
                  <w:vAlign w:val="center"/>
                </w:tcPr>
                <w:p w14:paraId="4BB69EBD">
                  <w:pPr>
                    <w:pStyle w:val="11"/>
                    <w:bidi w:val="0"/>
                    <w:jc w:val="center"/>
                    <w:rPr>
                      <w:rFonts w:hint="default"/>
                      <w:lang w:val="en-US" w:eastAsia="zh-CN"/>
                    </w:rPr>
                  </w:pPr>
                  <w:r>
                    <w:rPr>
                      <w:rFonts w:hint="eastAsia"/>
                      <w:lang w:val="en-US" w:eastAsia="zh-CN"/>
                    </w:rPr>
                    <w:t>符合</w:t>
                  </w:r>
                </w:p>
              </w:tc>
            </w:tr>
          </w:tbl>
          <w:p w14:paraId="7CF4414C">
            <w:pPr>
              <w:bidi w:val="0"/>
              <w:rPr>
                <w:rFonts w:hint="default"/>
                <w:lang w:val="en-US" w:eastAsia="zh-CN"/>
              </w:rPr>
            </w:pPr>
            <w:r>
              <w:rPr>
                <w:rFonts w:hint="eastAsia"/>
                <w:lang w:val="en-US" w:eastAsia="zh-CN"/>
              </w:rPr>
              <w:t>综上，本项目符合《衡阳市人民政府关于实施“三线一单”生态环境分区管控的意见（衡政发〔2020〕9号）》中的衡阳市蒸湘区呆鹰岭镇准入清单要求。</w:t>
            </w:r>
          </w:p>
          <w:p w14:paraId="59AAF725">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b/>
                <w:bCs/>
                <w:lang w:val="en-US" w:eastAsia="zh-CN"/>
              </w:rPr>
            </w:pPr>
            <w:r>
              <w:rPr>
                <w:rFonts w:hint="eastAsia"/>
                <w:b/>
                <w:bCs/>
                <w:lang w:val="en-US" w:eastAsia="zh-CN"/>
              </w:rPr>
              <w:t>4、与《湖南省“十四五”生态环境保护规划》的相符性分析</w:t>
            </w:r>
          </w:p>
          <w:p w14:paraId="0DFD1AA1">
            <w:pPr>
              <w:pStyle w:val="10"/>
              <w:bidi w:val="0"/>
              <w:rPr>
                <w:rFonts w:hint="eastAsia"/>
                <w:lang w:val="en-US" w:eastAsia="zh-CN"/>
              </w:rPr>
            </w:pPr>
            <w:r>
              <w:rPr>
                <w:rFonts w:hint="eastAsia"/>
                <w:lang w:val="en-US" w:eastAsia="zh-CN"/>
              </w:rPr>
              <w:t>表2 与《湖南省“十四五”生态环境保护规划》相符性分析</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708"/>
              <w:gridCol w:w="3144"/>
              <w:gridCol w:w="1760"/>
              <w:gridCol w:w="635"/>
            </w:tblGrid>
            <w:tr w14:paraId="2B3A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6" w:type="dxa"/>
                  <w:gridSpan w:val="3"/>
                  <w:noWrap w:val="0"/>
                  <w:vAlign w:val="center"/>
                </w:tcPr>
                <w:p w14:paraId="1BBB6A3C">
                  <w:pPr>
                    <w:pStyle w:val="11"/>
                    <w:bidi w:val="0"/>
                    <w:jc w:val="center"/>
                    <w:rPr>
                      <w:rFonts w:hint="eastAsia"/>
                    </w:rPr>
                  </w:pPr>
                  <w:r>
                    <w:rPr>
                      <w:rFonts w:hint="eastAsia"/>
                    </w:rPr>
                    <w:t>规划要求</w:t>
                  </w:r>
                </w:p>
              </w:tc>
              <w:tc>
                <w:tcPr>
                  <w:tcW w:w="1760" w:type="dxa"/>
                  <w:noWrap w:val="0"/>
                  <w:vAlign w:val="center"/>
                </w:tcPr>
                <w:p w14:paraId="5D45CF4D">
                  <w:pPr>
                    <w:pStyle w:val="11"/>
                    <w:bidi w:val="0"/>
                    <w:jc w:val="center"/>
                    <w:rPr>
                      <w:rFonts w:hint="eastAsia"/>
                    </w:rPr>
                  </w:pPr>
                  <w:r>
                    <w:rPr>
                      <w:rFonts w:hint="eastAsia"/>
                    </w:rPr>
                    <w:t>本项目情况</w:t>
                  </w:r>
                </w:p>
              </w:tc>
              <w:tc>
                <w:tcPr>
                  <w:tcW w:w="635" w:type="dxa"/>
                  <w:noWrap w:val="0"/>
                  <w:vAlign w:val="center"/>
                </w:tcPr>
                <w:p w14:paraId="3D46D4D2">
                  <w:pPr>
                    <w:pStyle w:val="11"/>
                    <w:bidi w:val="0"/>
                    <w:rPr>
                      <w:rFonts w:hint="eastAsia"/>
                    </w:rPr>
                  </w:pPr>
                  <w:r>
                    <w:rPr>
                      <w:rFonts w:hint="eastAsia"/>
                    </w:rPr>
                    <w:t>相符分析</w:t>
                  </w:r>
                </w:p>
              </w:tc>
            </w:tr>
            <w:tr w14:paraId="44EA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gridSpan w:val="2"/>
                  <w:noWrap w:val="0"/>
                  <w:vAlign w:val="center"/>
                </w:tcPr>
                <w:p w14:paraId="56527F10">
                  <w:pPr>
                    <w:pStyle w:val="11"/>
                    <w:bidi w:val="0"/>
                    <w:jc w:val="center"/>
                    <w:rPr>
                      <w:rFonts w:hint="eastAsia"/>
                    </w:rPr>
                  </w:pPr>
                  <w:r>
                    <w:rPr>
                      <w:rFonts w:hint="eastAsia"/>
                    </w:rPr>
                    <w:t>三、致力绿色低碳循环发展</w:t>
                  </w:r>
                </w:p>
              </w:tc>
              <w:tc>
                <w:tcPr>
                  <w:tcW w:w="3144" w:type="dxa"/>
                  <w:noWrap w:val="0"/>
                  <w:vAlign w:val="center"/>
                </w:tcPr>
                <w:p w14:paraId="6442E552">
                  <w:pPr>
                    <w:pStyle w:val="11"/>
                    <w:bidi w:val="0"/>
                    <w:jc w:val="left"/>
                    <w:rPr>
                      <w:rFonts w:hint="eastAsia" w:eastAsia="宋体"/>
                      <w:lang w:eastAsia="zh-CN"/>
                    </w:rPr>
                  </w:pPr>
                  <w:r>
                    <w:rPr>
                      <w:rFonts w:hint="eastAsia"/>
                    </w:rPr>
                    <w:t>（一）优化国土空间保护格局</w:t>
                  </w:r>
                  <w:r>
                    <w:rPr>
                      <w:rFonts w:hint="eastAsia"/>
                      <w:lang w:eastAsia="zh-CN"/>
                    </w:rPr>
                    <w:t>；</w:t>
                  </w:r>
                </w:p>
                <w:p w14:paraId="15689A7A">
                  <w:pPr>
                    <w:pStyle w:val="11"/>
                    <w:bidi w:val="0"/>
                    <w:jc w:val="left"/>
                    <w:rPr>
                      <w:rFonts w:hint="eastAsia" w:eastAsia="宋体"/>
                      <w:lang w:eastAsia="zh-CN"/>
                    </w:rPr>
                  </w:pPr>
                  <w:r>
                    <w:rPr>
                      <w:rFonts w:hint="eastAsia"/>
                    </w:rPr>
                    <w:t>（二）推动形成绿色生产方式</w:t>
                  </w:r>
                  <w:r>
                    <w:rPr>
                      <w:rFonts w:hint="eastAsia"/>
                      <w:lang w:eastAsia="zh-CN"/>
                    </w:rPr>
                    <w:t>；</w:t>
                  </w:r>
                </w:p>
                <w:p w14:paraId="589D778E">
                  <w:pPr>
                    <w:pStyle w:val="11"/>
                    <w:bidi w:val="0"/>
                    <w:jc w:val="left"/>
                    <w:rPr>
                      <w:rFonts w:hint="eastAsia" w:eastAsia="宋体"/>
                      <w:lang w:eastAsia="zh-CN"/>
                    </w:rPr>
                  </w:pPr>
                  <w:r>
                    <w:rPr>
                      <w:rFonts w:hint="eastAsia"/>
                    </w:rPr>
                    <w:t>（三）倡导绿色低碳生活方式</w:t>
                  </w:r>
                  <w:r>
                    <w:rPr>
                      <w:rFonts w:hint="eastAsia"/>
                      <w:lang w:eastAsia="zh-CN"/>
                    </w:rPr>
                    <w:t>；</w:t>
                  </w:r>
                </w:p>
                <w:p w14:paraId="014DB9C6">
                  <w:pPr>
                    <w:pStyle w:val="11"/>
                    <w:bidi w:val="0"/>
                    <w:jc w:val="left"/>
                    <w:rPr>
                      <w:rFonts w:hint="eastAsia" w:eastAsia="宋体"/>
                      <w:lang w:eastAsia="zh-CN"/>
                    </w:rPr>
                  </w:pPr>
                  <w:r>
                    <w:rPr>
                      <w:rFonts w:hint="eastAsia"/>
                    </w:rPr>
                    <w:t>（四）积极应对气候变化</w:t>
                  </w:r>
                  <w:r>
                    <w:rPr>
                      <w:rFonts w:hint="eastAsia"/>
                      <w:lang w:eastAsia="zh-CN"/>
                    </w:rPr>
                    <w:t>；</w:t>
                  </w:r>
                </w:p>
                <w:p w14:paraId="6489DBCE">
                  <w:pPr>
                    <w:pStyle w:val="11"/>
                    <w:bidi w:val="0"/>
                    <w:jc w:val="left"/>
                    <w:rPr>
                      <w:rFonts w:hint="eastAsia" w:eastAsia="宋体"/>
                      <w:lang w:eastAsia="zh-CN"/>
                    </w:rPr>
                  </w:pPr>
                  <w:r>
                    <w:rPr>
                      <w:rFonts w:hint="eastAsia"/>
                    </w:rPr>
                    <w:t>（五）严格生态环境准入</w:t>
                  </w:r>
                  <w:r>
                    <w:rPr>
                      <w:rFonts w:hint="eastAsia"/>
                      <w:lang w:eastAsia="zh-CN"/>
                    </w:rPr>
                    <w:t>。</w:t>
                  </w:r>
                </w:p>
              </w:tc>
              <w:tc>
                <w:tcPr>
                  <w:tcW w:w="1760" w:type="dxa"/>
                  <w:noWrap w:val="0"/>
                  <w:vAlign w:val="center"/>
                </w:tcPr>
                <w:p w14:paraId="2257EED8">
                  <w:pPr>
                    <w:pStyle w:val="11"/>
                    <w:bidi w:val="0"/>
                    <w:jc w:val="both"/>
                    <w:rPr>
                      <w:rFonts w:hint="eastAsia" w:eastAsia="宋体"/>
                      <w:lang w:eastAsia="zh-CN"/>
                    </w:rPr>
                  </w:pPr>
                  <w:r>
                    <w:rPr>
                      <w:rFonts w:hint="eastAsia"/>
                    </w:rPr>
                    <w:t>本项目严格落实湖南省“三线一单”生态环境总体管控要求，将生态保护红线、环境质量底线、资源利用上线和生态环境准入清单作为硬约束落实到环境管控单元</w:t>
                  </w:r>
                </w:p>
              </w:tc>
              <w:tc>
                <w:tcPr>
                  <w:tcW w:w="635" w:type="dxa"/>
                  <w:noWrap w:val="0"/>
                  <w:vAlign w:val="center"/>
                </w:tcPr>
                <w:p w14:paraId="11B4758A">
                  <w:pPr>
                    <w:pStyle w:val="11"/>
                    <w:bidi w:val="0"/>
                    <w:rPr>
                      <w:rFonts w:hint="eastAsia"/>
                    </w:rPr>
                  </w:pPr>
                  <w:r>
                    <w:rPr>
                      <w:rFonts w:hint="eastAsia"/>
                    </w:rPr>
                    <w:t>符合</w:t>
                  </w:r>
                </w:p>
              </w:tc>
            </w:tr>
            <w:tr w14:paraId="51BF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Merge w:val="restart"/>
                  <w:noWrap w:val="0"/>
                  <w:vAlign w:val="center"/>
                </w:tcPr>
                <w:p w14:paraId="02DA71D9">
                  <w:pPr>
                    <w:pStyle w:val="11"/>
                    <w:bidi w:val="0"/>
                    <w:jc w:val="center"/>
                    <w:rPr>
                      <w:rFonts w:hint="eastAsia"/>
                    </w:rPr>
                  </w:pPr>
                  <w:r>
                    <w:rPr>
                      <w:rFonts w:hint="eastAsia"/>
                    </w:rPr>
                    <w:t>四、深入打好污染防治攻坚战</w:t>
                  </w:r>
                </w:p>
                <w:p w14:paraId="445F5590">
                  <w:pPr>
                    <w:pStyle w:val="11"/>
                    <w:bidi w:val="0"/>
                    <w:jc w:val="center"/>
                    <w:rPr>
                      <w:rFonts w:hint="eastAsia"/>
                    </w:rPr>
                  </w:pPr>
                </w:p>
              </w:tc>
              <w:tc>
                <w:tcPr>
                  <w:tcW w:w="708" w:type="dxa"/>
                  <w:noWrap w:val="0"/>
                  <w:vAlign w:val="center"/>
                </w:tcPr>
                <w:p w14:paraId="6C4A6657">
                  <w:pPr>
                    <w:pStyle w:val="11"/>
                    <w:bidi w:val="0"/>
                    <w:jc w:val="center"/>
                    <w:rPr>
                      <w:rFonts w:hint="eastAsia"/>
                    </w:rPr>
                  </w:pPr>
                  <w:r>
                    <w:rPr>
                      <w:rFonts w:hint="eastAsia"/>
                      <w:lang w:val="en-US" w:eastAsia="zh-CN"/>
                    </w:rPr>
                    <w:t>专栏1</w:t>
                  </w:r>
                  <w:r>
                    <w:rPr>
                      <w:rFonts w:hint="eastAsia"/>
                    </w:rPr>
                    <w:t>“碧水”重点工程</w:t>
                  </w:r>
                </w:p>
              </w:tc>
              <w:tc>
                <w:tcPr>
                  <w:tcW w:w="3144" w:type="dxa"/>
                  <w:noWrap w:val="0"/>
                  <w:vAlign w:val="center"/>
                </w:tcPr>
                <w:p w14:paraId="4D56EB78">
                  <w:pPr>
                    <w:pStyle w:val="11"/>
                    <w:bidi w:val="0"/>
                    <w:jc w:val="both"/>
                    <w:rPr>
                      <w:rFonts w:hint="eastAsia"/>
                    </w:rPr>
                  </w:pPr>
                  <w:r>
                    <w:rPr>
                      <w:rFonts w:hint="eastAsia"/>
                      <w:b/>
                      <w:bCs/>
                    </w:rPr>
                    <w:t>洞庭湖总磷控制与削减行动。</w:t>
                  </w:r>
                  <w:r>
                    <w:rPr>
                      <w:rFonts w:hint="eastAsia"/>
                    </w:rPr>
                    <w:t>实施洞庭湖总磷控制与削减行动，加强工业、农业、生活污染治理，持续降低环湖区域及入湖流域总磷污染物排放总量。加强河湖连通，保障湖区生态水量，提升水环境容量。进一步加大湿地保护、湖滨河滨生态缓冲带建设等工作力度，切实提升环境自净能力。</w:t>
                  </w:r>
                </w:p>
                <w:p w14:paraId="7AB18998">
                  <w:pPr>
                    <w:pStyle w:val="11"/>
                    <w:bidi w:val="0"/>
                    <w:jc w:val="both"/>
                    <w:rPr>
                      <w:rFonts w:hint="eastAsia"/>
                    </w:rPr>
                  </w:pPr>
                  <w:r>
                    <w:rPr>
                      <w:rFonts w:hint="eastAsia"/>
                      <w:b/>
                      <w:bCs/>
                    </w:rPr>
                    <w:t>长江干支流治污治岸治渔。</w:t>
                  </w:r>
                  <w:r>
                    <w:rPr>
                      <w:rFonts w:hint="eastAsia"/>
                    </w:rPr>
                    <w:t>（1）长江经济带生态环境突出问题整改。（2）长江经济带城镇污水垃圾处理、化工污染治理、农业面源污染治理、船舶污染治理和尾矿库污染治理“4＋1”工程。（3）沿江黑臭水体治理、采煤沉陷区综合治理、重点流域系统治理工程。长江干流及主要支流入河排污口排查整治，实施入河排污口规范化工程。（4）长江干支流岸线整治，实施非法码头整治和岸线生态恢复；化工园区和化工企业整治工程。（5）落实</w:t>
                  </w:r>
                  <w:r>
                    <w:rPr>
                      <w:rFonts w:hint="eastAsia"/>
                      <w:lang w:eastAsia="zh-CN"/>
                    </w:rPr>
                    <w:t>长江十年禁渔</w:t>
                  </w:r>
                  <w:r>
                    <w:rPr>
                      <w:rFonts w:hint="eastAsia"/>
                    </w:rPr>
                    <w:t>要求，生物多样性保护与修复工程。（6）重点小流域治理与水生态修复，矿山生态恢复工程。</w:t>
                  </w:r>
                </w:p>
                <w:p w14:paraId="3B03D77B">
                  <w:pPr>
                    <w:pStyle w:val="11"/>
                    <w:bidi w:val="0"/>
                    <w:jc w:val="both"/>
                    <w:rPr>
                      <w:rFonts w:hint="eastAsia"/>
                    </w:rPr>
                  </w:pPr>
                  <w:r>
                    <w:rPr>
                      <w:rFonts w:hint="eastAsia"/>
                      <w:b/>
                      <w:bCs/>
                    </w:rPr>
                    <w:t>重点领域治污工程。</w:t>
                  </w:r>
                  <w:r>
                    <w:rPr>
                      <w:rFonts w:hint="eastAsia"/>
                    </w:rPr>
                    <w:t>（1）工业水污染深度治理，省级及以上园区环境综合整治。（2）污水管网新建及改造项目。（3）县市区黑臭水体治理。</w:t>
                  </w:r>
                </w:p>
                <w:p w14:paraId="62B6B90B">
                  <w:pPr>
                    <w:pStyle w:val="11"/>
                    <w:bidi w:val="0"/>
                    <w:jc w:val="both"/>
                    <w:rPr>
                      <w:rFonts w:hint="eastAsia"/>
                    </w:rPr>
                  </w:pPr>
                  <w:r>
                    <w:rPr>
                      <w:rFonts w:hint="eastAsia"/>
                      <w:b/>
                      <w:bCs/>
                    </w:rPr>
                    <w:t>集中式饮用水源及良好水体保护工程。</w:t>
                  </w:r>
                  <w:r>
                    <w:rPr>
                      <w:rFonts w:hint="eastAsia"/>
                    </w:rPr>
                    <w:t>（1）千吨万人、千人以上集中式饮用水水源地规范化建设及整治工程。（2）东江湖、水府庙等水质良好湖库保护工程。（3）美丽河湖创建工程。</w:t>
                  </w:r>
                </w:p>
              </w:tc>
              <w:tc>
                <w:tcPr>
                  <w:tcW w:w="1760" w:type="dxa"/>
                  <w:noWrap w:val="0"/>
                  <w:vAlign w:val="center"/>
                </w:tcPr>
                <w:p w14:paraId="533AB1FA">
                  <w:pPr>
                    <w:pStyle w:val="11"/>
                    <w:bidi w:val="0"/>
                    <w:jc w:val="left"/>
                    <w:rPr>
                      <w:rFonts w:hint="eastAsia"/>
                    </w:rPr>
                  </w:pPr>
                  <w:r>
                    <w:rPr>
                      <w:rFonts w:hint="eastAsia"/>
                    </w:rPr>
                    <w:t>本项目位于衡阳市</w:t>
                  </w:r>
                  <w:r>
                    <w:rPr>
                      <w:rFonts w:hint="eastAsia"/>
                      <w:lang w:val="en-US" w:eastAsia="zh-CN"/>
                    </w:rPr>
                    <w:t>蒸湘区呆鹰岭镇创业园</w:t>
                  </w:r>
                  <w:r>
                    <w:rPr>
                      <w:rFonts w:hint="eastAsia"/>
                    </w:rPr>
                    <w:t>，无</w:t>
                  </w:r>
                  <w:r>
                    <w:rPr>
                      <w:rFonts w:hint="eastAsia"/>
                      <w:lang w:val="en-US" w:eastAsia="zh-CN"/>
                    </w:rPr>
                    <w:t>生产</w:t>
                  </w:r>
                  <w:r>
                    <w:rPr>
                      <w:rFonts w:hint="eastAsia"/>
                    </w:rPr>
                    <w:t>废水排放，</w:t>
                  </w:r>
                  <w:r>
                    <w:rPr>
                      <w:rFonts w:hint="eastAsia"/>
                      <w:color w:val="000000" w:themeColor="text1"/>
                      <w:lang w:val="en-US" w:eastAsia="zh-CN"/>
                      <w14:textFill>
                        <w14:solidFill>
                          <w14:schemeClr w14:val="tx1"/>
                        </w14:solidFill>
                      </w14:textFill>
                    </w:rPr>
                    <w:t>生活污水经化粪池处理、食堂废水经隔油池、化粪池处理后做农肥</w:t>
                  </w:r>
                </w:p>
              </w:tc>
              <w:tc>
                <w:tcPr>
                  <w:tcW w:w="635" w:type="dxa"/>
                  <w:noWrap w:val="0"/>
                  <w:vAlign w:val="center"/>
                </w:tcPr>
                <w:p w14:paraId="71EE7A56">
                  <w:pPr>
                    <w:pStyle w:val="11"/>
                    <w:bidi w:val="0"/>
                    <w:rPr>
                      <w:rFonts w:hint="eastAsia"/>
                    </w:rPr>
                  </w:pPr>
                  <w:r>
                    <w:rPr>
                      <w:rFonts w:hint="eastAsia"/>
                    </w:rPr>
                    <w:t>符合</w:t>
                  </w:r>
                </w:p>
              </w:tc>
            </w:tr>
            <w:tr w14:paraId="4A18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Merge w:val="continue"/>
                  <w:noWrap w:val="0"/>
                  <w:vAlign w:val="center"/>
                </w:tcPr>
                <w:p w14:paraId="3E349008">
                  <w:pPr>
                    <w:pStyle w:val="11"/>
                    <w:bidi w:val="0"/>
                    <w:jc w:val="left"/>
                    <w:rPr>
                      <w:rFonts w:hint="eastAsia"/>
                    </w:rPr>
                  </w:pPr>
                </w:p>
              </w:tc>
              <w:tc>
                <w:tcPr>
                  <w:tcW w:w="708" w:type="dxa"/>
                  <w:noWrap w:val="0"/>
                  <w:vAlign w:val="center"/>
                </w:tcPr>
                <w:p w14:paraId="464DCE48">
                  <w:pPr>
                    <w:pStyle w:val="11"/>
                    <w:bidi w:val="0"/>
                    <w:jc w:val="left"/>
                    <w:rPr>
                      <w:rFonts w:hint="eastAsia"/>
                    </w:rPr>
                  </w:pPr>
                  <w:r>
                    <w:rPr>
                      <w:rFonts w:hint="eastAsia"/>
                      <w:lang w:val="en-US" w:eastAsia="zh-CN"/>
                    </w:rPr>
                    <w:t>专栏2</w:t>
                  </w:r>
                  <w:r>
                    <w:rPr>
                      <w:rFonts w:hint="eastAsia"/>
                    </w:rPr>
                    <w:t>“蓝天”重点工程</w:t>
                  </w:r>
                </w:p>
              </w:tc>
              <w:tc>
                <w:tcPr>
                  <w:tcW w:w="3144" w:type="dxa"/>
                  <w:noWrap w:val="0"/>
                  <w:vAlign w:val="center"/>
                </w:tcPr>
                <w:p w14:paraId="33C89597">
                  <w:pPr>
                    <w:pStyle w:val="11"/>
                    <w:bidi w:val="0"/>
                    <w:jc w:val="both"/>
                    <w:rPr>
                      <w:rFonts w:hint="eastAsia"/>
                    </w:rPr>
                  </w:pPr>
                  <w:r>
                    <w:rPr>
                      <w:rFonts w:hint="eastAsia"/>
                      <w:b/>
                      <w:bCs/>
                    </w:rPr>
                    <w:t>（长株潭及其大气传输通道城市大气联防共治工程。</w:t>
                  </w:r>
                  <w:r>
                    <w:rPr>
                      <w:rFonts w:hint="eastAsia"/>
                    </w:rPr>
                    <w:t>在长株潭及其大气传输通道城市实施燃煤锅炉淘汰退出，实施重点行业绿色转型升级与综合整治、清洁能源替代、集中供热、煤炭清洁利用等，开展城市建筑施工扬尘控制、道路保洁、空气质量预警预报等工程。</w:t>
                  </w:r>
                </w:p>
                <w:p w14:paraId="4E502B67">
                  <w:pPr>
                    <w:pStyle w:val="11"/>
                    <w:bidi w:val="0"/>
                    <w:jc w:val="both"/>
                    <w:rPr>
                      <w:rFonts w:hint="eastAsia"/>
                    </w:rPr>
                  </w:pPr>
                  <w:r>
                    <w:rPr>
                      <w:rFonts w:hint="eastAsia"/>
                      <w:b/>
                      <w:bCs/>
                    </w:rPr>
                    <w:t>全省PM</w:t>
                  </w:r>
                  <w:r>
                    <w:rPr>
                      <w:rFonts w:hint="eastAsia"/>
                      <w:b/>
                      <w:bCs/>
                      <w:vertAlign w:val="subscript"/>
                    </w:rPr>
                    <w:t>2.5</w:t>
                  </w:r>
                  <w:r>
                    <w:rPr>
                      <w:rFonts w:hint="eastAsia"/>
                      <w:b/>
                      <w:bCs/>
                    </w:rPr>
                    <w:t>及臭氧污染协同治理工程。</w:t>
                  </w:r>
                  <w:r>
                    <w:rPr>
                      <w:rFonts w:hint="eastAsia"/>
                    </w:rPr>
                    <w:t>开展工业VOCs综合治理，工业</w:t>
                  </w:r>
                  <w:r>
                    <w:rPr>
                      <w:rFonts w:hint="eastAsia"/>
                      <w:lang w:val="en-US" w:eastAsia="zh-CN"/>
                    </w:rPr>
                    <w:t>NO</w:t>
                  </w:r>
                  <w:r>
                    <w:rPr>
                      <w:rFonts w:hint="eastAsia"/>
                      <w:vertAlign w:val="subscript"/>
                      <w:lang w:val="en-US" w:eastAsia="zh-CN"/>
                    </w:rPr>
                    <w:t>X</w:t>
                  </w:r>
                  <w:r>
                    <w:rPr>
                      <w:rFonts w:hint="eastAsia"/>
                    </w:rPr>
                    <w:t>深度治理，柴油机排放控制工程。面源污染系统治理工程（扬尘污染治理、秸秆综合利用、餐饮油烟综合整治、恶臭治理）。</w:t>
                  </w:r>
                </w:p>
                <w:p w14:paraId="59F6A44A">
                  <w:pPr>
                    <w:pStyle w:val="11"/>
                    <w:bidi w:val="0"/>
                    <w:jc w:val="both"/>
                    <w:rPr>
                      <w:rFonts w:hint="eastAsia"/>
                    </w:rPr>
                  </w:pPr>
                  <w:r>
                    <w:rPr>
                      <w:rFonts w:hint="eastAsia"/>
                    </w:rPr>
                    <w:t>非电行业超低排放改造。有序推进钢铁行业超低排放改造，到2023年底前，湖南华菱湘潭钢铁有限公司完成超低排放改造，衡阳华菱钢管有限公司、湖南华菱涟源钢铁有限公司、冷水江钢铁有限责任公司等3家钢铁企业完成80%以上超低排放改造任务；到2025年底前，钢铁企业全面完成超低排放改造。</w:t>
                  </w:r>
                </w:p>
              </w:tc>
              <w:tc>
                <w:tcPr>
                  <w:tcW w:w="1760" w:type="dxa"/>
                  <w:noWrap w:val="0"/>
                  <w:vAlign w:val="center"/>
                </w:tcPr>
                <w:p w14:paraId="6B7FE136">
                  <w:pPr>
                    <w:pStyle w:val="11"/>
                    <w:bidi w:val="0"/>
                    <w:jc w:val="left"/>
                    <w:rPr>
                      <w:rFonts w:hint="eastAsia"/>
                    </w:rPr>
                  </w:pPr>
                  <w:r>
                    <w:rPr>
                      <w:rFonts w:hint="eastAsia"/>
                    </w:rPr>
                    <w:t>本项目产生的大气污染物能有效处理，采取相应治理措施后可达标排放</w:t>
                  </w:r>
                </w:p>
              </w:tc>
              <w:tc>
                <w:tcPr>
                  <w:tcW w:w="635" w:type="dxa"/>
                  <w:noWrap w:val="0"/>
                  <w:vAlign w:val="center"/>
                </w:tcPr>
                <w:p w14:paraId="26EF5598">
                  <w:pPr>
                    <w:pStyle w:val="11"/>
                    <w:bidi w:val="0"/>
                    <w:rPr>
                      <w:rFonts w:hint="eastAsia"/>
                    </w:rPr>
                  </w:pPr>
                  <w:r>
                    <w:rPr>
                      <w:rFonts w:hint="eastAsia"/>
                    </w:rPr>
                    <w:t>符合</w:t>
                  </w:r>
                </w:p>
              </w:tc>
            </w:tr>
            <w:tr w14:paraId="30EC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Merge w:val="continue"/>
                  <w:noWrap w:val="0"/>
                  <w:vAlign w:val="center"/>
                </w:tcPr>
                <w:p w14:paraId="30FC2CE9">
                  <w:pPr>
                    <w:pStyle w:val="11"/>
                    <w:bidi w:val="0"/>
                    <w:jc w:val="left"/>
                    <w:rPr>
                      <w:rFonts w:hint="eastAsia"/>
                    </w:rPr>
                  </w:pPr>
                </w:p>
              </w:tc>
              <w:tc>
                <w:tcPr>
                  <w:tcW w:w="708" w:type="dxa"/>
                  <w:noWrap w:val="0"/>
                  <w:vAlign w:val="center"/>
                </w:tcPr>
                <w:p w14:paraId="3BD95BFC">
                  <w:pPr>
                    <w:pStyle w:val="11"/>
                    <w:bidi w:val="0"/>
                    <w:jc w:val="left"/>
                    <w:rPr>
                      <w:rFonts w:hint="eastAsia"/>
                    </w:rPr>
                  </w:pPr>
                  <w:r>
                    <w:rPr>
                      <w:rFonts w:hint="eastAsia"/>
                    </w:rPr>
                    <w:t>专栏3“净土”重点工程</w:t>
                  </w:r>
                </w:p>
                <w:p w14:paraId="4BC553EC">
                  <w:pPr>
                    <w:pStyle w:val="11"/>
                    <w:bidi w:val="0"/>
                    <w:jc w:val="left"/>
                    <w:rPr>
                      <w:rFonts w:hint="eastAsia"/>
                    </w:rPr>
                  </w:pPr>
                </w:p>
              </w:tc>
              <w:tc>
                <w:tcPr>
                  <w:tcW w:w="3144" w:type="dxa"/>
                  <w:noWrap w:val="0"/>
                  <w:vAlign w:val="center"/>
                </w:tcPr>
                <w:p w14:paraId="33278192">
                  <w:pPr>
                    <w:pStyle w:val="11"/>
                    <w:bidi w:val="0"/>
                    <w:jc w:val="both"/>
                    <w:rPr>
                      <w:rFonts w:hint="eastAsia"/>
                    </w:rPr>
                  </w:pPr>
                  <w:r>
                    <w:rPr>
                      <w:rFonts w:hint="eastAsia"/>
                      <w:b/>
                      <w:bCs/>
                    </w:rPr>
                    <w:t>调查评估与修复工程。</w:t>
                  </w:r>
                  <w:r>
                    <w:rPr>
                      <w:rFonts w:hint="eastAsia"/>
                    </w:rPr>
                    <w:t>（1）重点行业企业用地土壤污染状况全覆盖调查。（2）重点区域污染地块风险管控或修复。（3）耕地土壤重金属污染成因排查工程。（4）含重金属无主矿山矿涌水治理。（5）地下水监管能力建设及地下水环境状况调查评估、管控与修复示范。</w:t>
                  </w:r>
                </w:p>
                <w:p w14:paraId="3D85375B">
                  <w:pPr>
                    <w:pStyle w:val="11"/>
                    <w:bidi w:val="0"/>
                    <w:jc w:val="both"/>
                    <w:rPr>
                      <w:rFonts w:hint="eastAsia"/>
                    </w:rPr>
                  </w:pPr>
                  <w:r>
                    <w:rPr>
                      <w:rFonts w:hint="eastAsia"/>
                      <w:b/>
                      <w:bCs/>
                    </w:rPr>
                    <w:t>重金属污染耕地治理试点工程。</w:t>
                  </w:r>
                  <w:r>
                    <w:rPr>
                      <w:rFonts w:hint="eastAsia"/>
                    </w:rPr>
                    <w:t>以长株潭地区重金属污染耕地作为试点区域。精准划分耕地土壤环境质量类别，对优先保护类、安全利用类、严格管控类耕地实施分类分区管理。开展受重金属污染耕地安全利用和严格管控，针对当前主要污染源开展阻控技术示范验证，编制源头管控技术指南，筛选重金属污染耕地治理技术，建立示范基地。</w:t>
                  </w:r>
                </w:p>
              </w:tc>
              <w:tc>
                <w:tcPr>
                  <w:tcW w:w="1760" w:type="dxa"/>
                  <w:noWrap w:val="0"/>
                  <w:vAlign w:val="center"/>
                </w:tcPr>
                <w:p w14:paraId="3AB58D35">
                  <w:pPr>
                    <w:pStyle w:val="11"/>
                    <w:bidi w:val="0"/>
                    <w:jc w:val="left"/>
                    <w:rPr>
                      <w:rFonts w:hint="eastAsia"/>
                    </w:rPr>
                  </w:pPr>
                  <w:r>
                    <w:rPr>
                      <w:rFonts w:hint="eastAsia"/>
                    </w:rPr>
                    <w:t>根据衡阳市环境保护局印发的《衡阳市污染地块名录（第一批）》、《衡阳市污染地块名录及开发利用负面清单（第二批）》</w:t>
                  </w:r>
                  <w:r>
                    <w:rPr>
                      <w:rFonts w:hint="eastAsia"/>
                      <w:lang w:eastAsia="zh-CN"/>
                    </w:rPr>
                    <w:t>、</w:t>
                  </w:r>
                  <w:r>
                    <w:rPr>
                      <w:rFonts w:hint="eastAsia" w:ascii="宋体" w:hAnsi="宋体" w:cs="宋体"/>
                      <w:bCs/>
                      <w:sz w:val="21"/>
                      <w:szCs w:val="21"/>
                      <w:lang w:eastAsia="zh-CN"/>
                    </w:rPr>
                    <w:t>《</w:t>
                  </w:r>
                  <w:r>
                    <w:rPr>
                      <w:rFonts w:hint="eastAsia" w:ascii="宋体" w:hAnsi="宋体" w:cs="宋体"/>
                      <w:bCs/>
                      <w:sz w:val="21"/>
                      <w:szCs w:val="21"/>
                      <w:lang w:val="en-US" w:eastAsia="zh-CN"/>
                    </w:rPr>
                    <w:t>衡阳市建设用地污染地块开发利用负面清单（第三批）</w:t>
                  </w:r>
                  <w:r>
                    <w:rPr>
                      <w:rFonts w:hint="eastAsia" w:ascii="宋体" w:hAnsi="宋体" w:cs="宋体"/>
                      <w:bCs/>
                      <w:sz w:val="21"/>
                      <w:szCs w:val="21"/>
                      <w:lang w:eastAsia="zh-CN"/>
                    </w:rPr>
                    <w:t>》</w:t>
                  </w:r>
                  <w:r>
                    <w:rPr>
                      <w:rFonts w:hint="eastAsia"/>
                    </w:rPr>
                    <w:t>文件可知，本项目用地不在衡阳市污染地块名录中</w:t>
                  </w:r>
                </w:p>
              </w:tc>
              <w:tc>
                <w:tcPr>
                  <w:tcW w:w="635" w:type="dxa"/>
                  <w:noWrap w:val="0"/>
                  <w:vAlign w:val="center"/>
                </w:tcPr>
                <w:p w14:paraId="131D3704">
                  <w:pPr>
                    <w:pStyle w:val="11"/>
                    <w:bidi w:val="0"/>
                    <w:rPr>
                      <w:rFonts w:hint="eastAsia"/>
                    </w:rPr>
                  </w:pPr>
                  <w:r>
                    <w:rPr>
                      <w:rFonts w:hint="eastAsia"/>
                    </w:rPr>
                    <w:t>符合</w:t>
                  </w:r>
                </w:p>
              </w:tc>
            </w:tr>
            <w:tr w14:paraId="39C2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Merge w:val="continue"/>
                  <w:noWrap w:val="0"/>
                  <w:vAlign w:val="center"/>
                </w:tcPr>
                <w:p w14:paraId="1872F46D">
                  <w:pPr>
                    <w:pStyle w:val="11"/>
                    <w:bidi w:val="0"/>
                    <w:jc w:val="left"/>
                    <w:rPr>
                      <w:rFonts w:hint="eastAsia"/>
                    </w:rPr>
                  </w:pPr>
                </w:p>
              </w:tc>
              <w:tc>
                <w:tcPr>
                  <w:tcW w:w="708" w:type="dxa"/>
                  <w:noWrap w:val="0"/>
                  <w:vAlign w:val="center"/>
                </w:tcPr>
                <w:p w14:paraId="41471DC2">
                  <w:pPr>
                    <w:pStyle w:val="11"/>
                    <w:bidi w:val="0"/>
                    <w:jc w:val="left"/>
                    <w:rPr>
                      <w:rFonts w:hint="eastAsia"/>
                    </w:rPr>
                  </w:pPr>
                  <w:r>
                    <w:rPr>
                      <w:rFonts w:hint="eastAsia"/>
                    </w:rPr>
                    <w:t>专栏4农业农村生态环境改善工程求</w:t>
                  </w:r>
                </w:p>
              </w:tc>
              <w:tc>
                <w:tcPr>
                  <w:tcW w:w="3144" w:type="dxa"/>
                  <w:noWrap w:val="0"/>
                  <w:vAlign w:val="center"/>
                </w:tcPr>
                <w:p w14:paraId="7B34607A">
                  <w:pPr>
                    <w:pStyle w:val="11"/>
                    <w:bidi w:val="0"/>
                    <w:jc w:val="both"/>
                    <w:rPr>
                      <w:rFonts w:hint="eastAsia"/>
                    </w:rPr>
                  </w:pPr>
                  <w:r>
                    <w:rPr>
                      <w:rFonts w:hint="eastAsia"/>
                      <w:b/>
                      <w:bCs/>
                    </w:rPr>
                    <w:t>农村生活污水治理梯次推进项目。</w:t>
                  </w:r>
                  <w:r>
                    <w:rPr>
                      <w:rFonts w:hint="eastAsia"/>
                    </w:rPr>
                    <w:t>根据农村生活污水治理规划以及国家考核要求，全省完成3200个行政村生活污水治理。</w:t>
                  </w:r>
                </w:p>
                <w:p w14:paraId="13234E49">
                  <w:pPr>
                    <w:pStyle w:val="11"/>
                    <w:bidi w:val="0"/>
                    <w:jc w:val="both"/>
                    <w:rPr>
                      <w:rFonts w:hint="eastAsia"/>
                    </w:rPr>
                  </w:pPr>
                  <w:r>
                    <w:rPr>
                      <w:rFonts w:hint="eastAsia"/>
                      <w:b/>
                      <w:bCs/>
                    </w:rPr>
                    <w:t>农业农村面源污染综合防控。</w:t>
                  </w:r>
                  <w:r>
                    <w:rPr>
                      <w:rFonts w:hint="eastAsia"/>
                    </w:rPr>
                    <w:t>以洞庭湖区为重点，兼顾城郊区、丘陵山区，开展农村面源污染综合防治示范区建设，重点建设区域农业农村规模水产养殖尾水治理、畜禽粪污综合治理和资源化利用等面源污染防治工程，形成一批可复制可推广污染防控模式。</w:t>
                  </w:r>
                </w:p>
                <w:p w14:paraId="14B71AF0">
                  <w:pPr>
                    <w:pStyle w:val="11"/>
                    <w:bidi w:val="0"/>
                    <w:jc w:val="both"/>
                    <w:rPr>
                      <w:rFonts w:hint="eastAsia"/>
                    </w:rPr>
                  </w:pPr>
                  <w:r>
                    <w:rPr>
                      <w:rFonts w:hint="eastAsia"/>
                      <w:b/>
                      <w:bCs/>
                    </w:rPr>
                    <w:t>农村黑臭水体治理示范工程。</w:t>
                  </w:r>
                  <w:r>
                    <w:rPr>
                      <w:rFonts w:hint="eastAsia"/>
                    </w:rPr>
                    <w:t>利用卫星遥感监测技术对全省农村黑臭水体进行全面排查，形成黑臭水体治理清单；开展黑臭水体整治试点工作。业、工业、城镇节水，全面推进节水型社会建设。</w:t>
                  </w:r>
                </w:p>
              </w:tc>
              <w:tc>
                <w:tcPr>
                  <w:tcW w:w="1760" w:type="dxa"/>
                  <w:noWrap w:val="0"/>
                  <w:vAlign w:val="center"/>
                </w:tcPr>
                <w:p w14:paraId="434E5421">
                  <w:pPr>
                    <w:pStyle w:val="11"/>
                    <w:bidi w:val="0"/>
                    <w:jc w:val="both"/>
                    <w:rPr>
                      <w:rFonts w:hint="eastAsia" w:eastAsia="宋体"/>
                      <w:lang w:eastAsia="zh-CN"/>
                    </w:rPr>
                  </w:pPr>
                  <w:r>
                    <w:rPr>
                      <w:rFonts w:hint="eastAsia"/>
                    </w:rPr>
                    <w:t>本项目位于衡阳市</w:t>
                  </w:r>
                  <w:r>
                    <w:rPr>
                      <w:rFonts w:hint="eastAsia"/>
                      <w:lang w:val="en-US" w:eastAsia="zh-CN"/>
                    </w:rPr>
                    <w:t>蒸湘区呆鹰岭创业园</w:t>
                  </w:r>
                  <w:r>
                    <w:rPr>
                      <w:rFonts w:hint="eastAsia"/>
                    </w:rPr>
                    <w:t>，建设地点不在农村地区，且无</w:t>
                  </w:r>
                  <w:r>
                    <w:rPr>
                      <w:rFonts w:hint="eastAsia"/>
                      <w:lang w:val="en-US" w:eastAsia="zh-CN"/>
                    </w:rPr>
                    <w:t>生产</w:t>
                  </w:r>
                  <w:r>
                    <w:rPr>
                      <w:rFonts w:hint="eastAsia"/>
                    </w:rPr>
                    <w:t>废水排放，</w:t>
                  </w:r>
                  <w:r>
                    <w:rPr>
                      <w:rFonts w:hint="eastAsia"/>
                      <w:color w:val="000000" w:themeColor="text1"/>
                      <w:lang w:val="en-US" w:eastAsia="zh-CN"/>
                      <w14:textFill>
                        <w14:solidFill>
                          <w14:schemeClr w14:val="tx1"/>
                        </w14:solidFill>
                      </w14:textFill>
                    </w:rPr>
                    <w:t>生活污水通过化粪池处理、食堂废水经隔油池、化粪池处理后做农肥，</w:t>
                  </w:r>
                  <w:r>
                    <w:rPr>
                      <w:rFonts w:hint="eastAsia"/>
                    </w:rPr>
                    <w:t>不涉及农村污水治理</w:t>
                  </w:r>
                </w:p>
              </w:tc>
              <w:tc>
                <w:tcPr>
                  <w:tcW w:w="635" w:type="dxa"/>
                  <w:noWrap w:val="0"/>
                  <w:vAlign w:val="center"/>
                </w:tcPr>
                <w:p w14:paraId="5DF56079">
                  <w:pPr>
                    <w:pStyle w:val="11"/>
                    <w:bidi w:val="0"/>
                    <w:rPr>
                      <w:rFonts w:hint="eastAsia"/>
                    </w:rPr>
                  </w:pPr>
                  <w:r>
                    <w:rPr>
                      <w:rFonts w:hint="eastAsia"/>
                    </w:rPr>
                    <w:t>符合</w:t>
                  </w:r>
                </w:p>
              </w:tc>
            </w:tr>
            <w:tr w14:paraId="2452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Merge w:val="continue"/>
                  <w:noWrap w:val="0"/>
                  <w:vAlign w:val="center"/>
                </w:tcPr>
                <w:p w14:paraId="7DEB4797">
                  <w:pPr>
                    <w:pStyle w:val="11"/>
                    <w:bidi w:val="0"/>
                    <w:jc w:val="left"/>
                    <w:rPr>
                      <w:rFonts w:hint="eastAsia"/>
                    </w:rPr>
                  </w:pPr>
                </w:p>
              </w:tc>
              <w:tc>
                <w:tcPr>
                  <w:tcW w:w="708" w:type="dxa"/>
                  <w:noWrap w:val="0"/>
                  <w:vAlign w:val="center"/>
                </w:tcPr>
                <w:p w14:paraId="0ADB034E">
                  <w:pPr>
                    <w:pStyle w:val="11"/>
                    <w:bidi w:val="0"/>
                    <w:jc w:val="left"/>
                    <w:rPr>
                      <w:rFonts w:hint="eastAsia"/>
                    </w:rPr>
                  </w:pPr>
                  <w:r>
                    <w:rPr>
                      <w:rFonts w:hint="eastAsia"/>
                    </w:rPr>
                    <w:t>专栏5重金属污染防治重点工程</w:t>
                  </w:r>
                </w:p>
              </w:tc>
              <w:tc>
                <w:tcPr>
                  <w:tcW w:w="3144" w:type="dxa"/>
                  <w:noWrap w:val="0"/>
                  <w:vAlign w:val="center"/>
                </w:tcPr>
                <w:p w14:paraId="3B05C041">
                  <w:pPr>
                    <w:pStyle w:val="11"/>
                    <w:bidi w:val="0"/>
                    <w:jc w:val="both"/>
                    <w:rPr>
                      <w:rFonts w:hint="eastAsia"/>
                    </w:rPr>
                  </w:pPr>
                  <w:r>
                    <w:rPr>
                      <w:rFonts w:hint="eastAsia"/>
                      <w:b/>
                      <w:bCs/>
                    </w:rPr>
                    <w:t>涉铊、锑等企业及排污口排查工程。</w:t>
                  </w:r>
                  <w:r>
                    <w:rPr>
                      <w:rFonts w:hint="eastAsia"/>
                    </w:rPr>
                    <w:t>对全省涉铊、锑等企业及排污口开展排查调查。</w:t>
                  </w:r>
                </w:p>
                <w:p w14:paraId="2FEB955B">
                  <w:pPr>
                    <w:pStyle w:val="11"/>
                    <w:bidi w:val="0"/>
                    <w:jc w:val="both"/>
                    <w:rPr>
                      <w:rFonts w:hint="eastAsia"/>
                    </w:rPr>
                  </w:pPr>
                  <w:r>
                    <w:rPr>
                      <w:rFonts w:hint="eastAsia"/>
                      <w:b/>
                      <w:bCs/>
                    </w:rPr>
                    <w:t>矿山修复及矿涌水综合治理工程。</w:t>
                  </w:r>
                  <w:r>
                    <w:rPr>
                      <w:rFonts w:hint="eastAsia"/>
                    </w:rPr>
                    <w:t>对全省关闭退出的煤矿和非煤矿山涌水进行风险管控和污染治理。</w:t>
                  </w:r>
                </w:p>
                <w:p w14:paraId="62E80632">
                  <w:pPr>
                    <w:pStyle w:val="11"/>
                    <w:bidi w:val="0"/>
                    <w:jc w:val="both"/>
                    <w:rPr>
                      <w:rFonts w:hint="eastAsia"/>
                    </w:rPr>
                  </w:pPr>
                  <w:r>
                    <w:rPr>
                      <w:rFonts w:hint="eastAsia"/>
                      <w:b/>
                      <w:bCs/>
                    </w:rPr>
                    <w:t>重金属污染治理技术攻关工程。</w:t>
                  </w:r>
                  <w:r>
                    <w:rPr>
                      <w:rFonts w:hint="eastAsia"/>
                    </w:rPr>
                    <w:t>（1）水口山含铍废渣无害化处理项目。（2）锰渣大宗资源化利用处理项目。（3）历史遗留铬渣、砷渣资源化和无害化处理工程。</w:t>
                  </w:r>
                </w:p>
              </w:tc>
              <w:tc>
                <w:tcPr>
                  <w:tcW w:w="1760" w:type="dxa"/>
                  <w:noWrap w:val="0"/>
                  <w:vAlign w:val="center"/>
                </w:tcPr>
                <w:p w14:paraId="20E19D5E">
                  <w:pPr>
                    <w:pStyle w:val="11"/>
                    <w:bidi w:val="0"/>
                    <w:jc w:val="left"/>
                    <w:rPr>
                      <w:rFonts w:hint="eastAsia"/>
                    </w:rPr>
                  </w:pPr>
                  <w:r>
                    <w:rPr>
                      <w:rFonts w:hint="eastAsia"/>
                    </w:rPr>
                    <w:t>本项目不涉及重金属排放</w:t>
                  </w:r>
                </w:p>
              </w:tc>
              <w:tc>
                <w:tcPr>
                  <w:tcW w:w="635" w:type="dxa"/>
                  <w:noWrap w:val="0"/>
                  <w:vAlign w:val="center"/>
                </w:tcPr>
                <w:p w14:paraId="11CB1E1E">
                  <w:pPr>
                    <w:pStyle w:val="11"/>
                    <w:bidi w:val="0"/>
                    <w:rPr>
                      <w:rFonts w:hint="eastAsia"/>
                    </w:rPr>
                  </w:pPr>
                  <w:r>
                    <w:rPr>
                      <w:rFonts w:hint="eastAsia"/>
                    </w:rPr>
                    <w:t>符合</w:t>
                  </w:r>
                </w:p>
              </w:tc>
            </w:tr>
            <w:tr w14:paraId="2BC6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Merge w:val="continue"/>
                  <w:noWrap w:val="0"/>
                  <w:vAlign w:val="center"/>
                </w:tcPr>
                <w:p w14:paraId="74400AA9">
                  <w:pPr>
                    <w:pStyle w:val="11"/>
                    <w:bidi w:val="0"/>
                    <w:jc w:val="left"/>
                    <w:rPr>
                      <w:rFonts w:hint="eastAsia"/>
                    </w:rPr>
                  </w:pPr>
                </w:p>
              </w:tc>
              <w:tc>
                <w:tcPr>
                  <w:tcW w:w="708" w:type="dxa"/>
                  <w:noWrap w:val="0"/>
                  <w:vAlign w:val="center"/>
                </w:tcPr>
                <w:p w14:paraId="695E2B89">
                  <w:pPr>
                    <w:pStyle w:val="11"/>
                    <w:bidi w:val="0"/>
                    <w:jc w:val="left"/>
                    <w:rPr>
                      <w:rFonts w:hint="eastAsia"/>
                    </w:rPr>
                  </w:pPr>
                  <w:r>
                    <w:rPr>
                      <w:rFonts w:hint="eastAsia"/>
                    </w:rPr>
                    <w:t>专栏6自然生态保护修复重点工程</w:t>
                  </w:r>
                </w:p>
              </w:tc>
              <w:tc>
                <w:tcPr>
                  <w:tcW w:w="3144" w:type="dxa"/>
                  <w:noWrap w:val="0"/>
                  <w:vAlign w:val="center"/>
                </w:tcPr>
                <w:p w14:paraId="6BF4FED4">
                  <w:pPr>
                    <w:pStyle w:val="11"/>
                    <w:bidi w:val="0"/>
                    <w:jc w:val="both"/>
                    <w:rPr>
                      <w:rFonts w:hint="eastAsia"/>
                    </w:rPr>
                  </w:pPr>
                  <w:r>
                    <w:rPr>
                      <w:rFonts w:hint="eastAsia"/>
                      <w:b/>
                      <w:bCs/>
                    </w:rPr>
                    <w:t>生态安全屏障保护修复工程。</w:t>
                  </w:r>
                  <w:r>
                    <w:rPr>
                      <w:rFonts w:hint="eastAsia"/>
                    </w:rPr>
                    <w:t>开展武陵—雪峰山地、南岭山地、幕阜—罗霄山地生态保护与修复，长江岸线湖南段生态保护修复。</w:t>
                  </w:r>
                </w:p>
                <w:p w14:paraId="633430B8">
                  <w:pPr>
                    <w:pStyle w:val="11"/>
                    <w:bidi w:val="0"/>
                    <w:jc w:val="both"/>
                    <w:rPr>
                      <w:rFonts w:hint="eastAsia"/>
                    </w:rPr>
                  </w:pPr>
                  <w:r>
                    <w:rPr>
                      <w:rFonts w:hint="eastAsia"/>
                      <w:b/>
                      <w:bCs/>
                    </w:rPr>
                    <w:t>长株潭生态绿心保护修复工程。</w:t>
                  </w:r>
                  <w:r>
                    <w:rPr>
                      <w:rFonts w:hint="eastAsia"/>
                    </w:rPr>
                    <w:t>以打造具有国际品质的都市绿心为目标，弘扬生态文化，系统提升长株潭生态绿心地区内生物多样性保护、水源涵养、土壤保持、水源保护、调节气候等生态服务功能。</w:t>
                  </w:r>
                </w:p>
                <w:p w14:paraId="1681346E">
                  <w:pPr>
                    <w:pStyle w:val="11"/>
                    <w:bidi w:val="0"/>
                    <w:jc w:val="both"/>
                    <w:rPr>
                      <w:rFonts w:hint="eastAsia"/>
                    </w:rPr>
                  </w:pPr>
                  <w:r>
                    <w:rPr>
                      <w:rFonts w:hint="eastAsia"/>
                      <w:b/>
                      <w:bCs/>
                    </w:rPr>
                    <w:t>生态脆弱区治理。</w:t>
                  </w:r>
                  <w:r>
                    <w:rPr>
                      <w:rFonts w:hint="eastAsia"/>
                    </w:rPr>
                    <w:t>石漠化综合治理工程、小流域水土流失综合治理。</w:t>
                  </w:r>
                </w:p>
                <w:p w14:paraId="6331AA12">
                  <w:pPr>
                    <w:pStyle w:val="11"/>
                    <w:bidi w:val="0"/>
                    <w:jc w:val="both"/>
                    <w:rPr>
                      <w:rFonts w:hint="eastAsia"/>
                    </w:rPr>
                  </w:pPr>
                  <w:r>
                    <w:rPr>
                      <w:rFonts w:hint="eastAsia"/>
                      <w:b/>
                      <w:bCs/>
                    </w:rPr>
                    <w:t>林地建设。</w:t>
                  </w:r>
                  <w:r>
                    <w:rPr>
                      <w:rFonts w:hint="eastAsia"/>
                    </w:rPr>
                    <w:t>天然林（公益林）保护修复工程、重点防护林建设工程。</w:t>
                  </w:r>
                </w:p>
                <w:p w14:paraId="651F4BB8">
                  <w:pPr>
                    <w:pStyle w:val="11"/>
                    <w:bidi w:val="0"/>
                    <w:jc w:val="both"/>
                    <w:rPr>
                      <w:rFonts w:hint="eastAsia"/>
                    </w:rPr>
                  </w:pPr>
                  <w:r>
                    <w:rPr>
                      <w:rFonts w:hint="eastAsia"/>
                      <w:b/>
                      <w:bCs/>
                    </w:rPr>
                    <w:t>绿色矿山建设。</w:t>
                  </w:r>
                  <w:r>
                    <w:rPr>
                      <w:rFonts w:hint="eastAsia"/>
                    </w:rPr>
                    <w:t>推进历史遗留废弃矿山生态修复，重点解决历史遗留露天矿山生态破坏问题，加强矿山开采边坡综合整治，进行地形重塑、生态植被重建，恢复矿区生态环境，实行绿色矿山建设。</w:t>
                  </w:r>
                </w:p>
                <w:p w14:paraId="0F71543A">
                  <w:pPr>
                    <w:pStyle w:val="11"/>
                    <w:bidi w:val="0"/>
                    <w:jc w:val="both"/>
                    <w:rPr>
                      <w:rFonts w:hint="eastAsia"/>
                    </w:rPr>
                  </w:pPr>
                  <w:r>
                    <w:rPr>
                      <w:rFonts w:hint="eastAsia"/>
                      <w:b/>
                      <w:bCs/>
                    </w:rPr>
                    <w:t>生物多样性保护工程。</w:t>
                  </w:r>
                  <w:r>
                    <w:rPr>
                      <w:rFonts w:hint="eastAsia"/>
                    </w:rPr>
                    <w:t>开展生物多样性保护优先区域本底综合调查，建立全省珍稀濒危野生动植物资源野外监测体系，推进候鸟、草食动物、大型猫科动物及其栖息地保护工程。</w:t>
                  </w:r>
                </w:p>
                <w:p w14:paraId="4F2A2D17">
                  <w:pPr>
                    <w:pStyle w:val="11"/>
                    <w:bidi w:val="0"/>
                    <w:jc w:val="both"/>
                    <w:rPr>
                      <w:rFonts w:hint="eastAsia"/>
                    </w:rPr>
                  </w:pPr>
                  <w:r>
                    <w:rPr>
                      <w:rFonts w:hint="eastAsia"/>
                      <w:b/>
                      <w:bCs/>
                      <w:i w:val="0"/>
                      <w:iCs w:val="0"/>
                    </w:rPr>
                    <w:t>生态质量状况监测评估。</w:t>
                  </w:r>
                  <w:r>
                    <w:rPr>
                      <w:rFonts w:hint="eastAsia"/>
                    </w:rPr>
                    <w:t>县域重点生态功能区、生态文明示范创建区遥感监测评估，自然保护地生态环境保护成效评估。全省及生态保护红线生态质量监测评价。</w:t>
                  </w:r>
                </w:p>
              </w:tc>
              <w:tc>
                <w:tcPr>
                  <w:tcW w:w="1760" w:type="dxa"/>
                  <w:noWrap w:val="0"/>
                  <w:vAlign w:val="center"/>
                </w:tcPr>
                <w:p w14:paraId="46F0345B">
                  <w:pPr>
                    <w:pStyle w:val="11"/>
                    <w:bidi w:val="0"/>
                    <w:jc w:val="left"/>
                    <w:rPr>
                      <w:rFonts w:hint="eastAsia"/>
                    </w:rPr>
                  </w:pPr>
                  <w:r>
                    <w:rPr>
                      <w:rFonts w:hint="eastAsia"/>
                    </w:rPr>
                    <w:t>本项目不涉及生态工程</w:t>
                  </w:r>
                </w:p>
              </w:tc>
              <w:tc>
                <w:tcPr>
                  <w:tcW w:w="635" w:type="dxa"/>
                  <w:noWrap w:val="0"/>
                  <w:vAlign w:val="center"/>
                </w:tcPr>
                <w:p w14:paraId="46986A30">
                  <w:pPr>
                    <w:pStyle w:val="11"/>
                    <w:bidi w:val="0"/>
                    <w:rPr>
                      <w:rFonts w:hint="eastAsia"/>
                    </w:rPr>
                  </w:pPr>
                  <w:r>
                    <w:rPr>
                      <w:rFonts w:hint="eastAsia"/>
                    </w:rPr>
                    <w:t>符合</w:t>
                  </w:r>
                </w:p>
              </w:tc>
            </w:tr>
            <w:tr w14:paraId="425C7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noWrap w:val="0"/>
                  <w:vAlign w:val="center"/>
                </w:tcPr>
                <w:p w14:paraId="7607D909">
                  <w:pPr>
                    <w:pStyle w:val="11"/>
                    <w:bidi w:val="0"/>
                    <w:jc w:val="left"/>
                    <w:rPr>
                      <w:rFonts w:hint="eastAsia"/>
                    </w:rPr>
                  </w:pPr>
                </w:p>
              </w:tc>
              <w:tc>
                <w:tcPr>
                  <w:tcW w:w="708" w:type="dxa"/>
                  <w:noWrap w:val="0"/>
                  <w:vAlign w:val="center"/>
                </w:tcPr>
                <w:p w14:paraId="560E0B7A">
                  <w:pPr>
                    <w:pStyle w:val="11"/>
                    <w:bidi w:val="0"/>
                    <w:jc w:val="left"/>
                    <w:rPr>
                      <w:rFonts w:hint="eastAsia"/>
                    </w:rPr>
                  </w:pPr>
                  <w:r>
                    <w:rPr>
                      <w:rFonts w:hint="eastAsia"/>
                    </w:rPr>
                    <w:t>专栏7环境风险防范重点工程</w:t>
                  </w:r>
                </w:p>
              </w:tc>
              <w:tc>
                <w:tcPr>
                  <w:tcW w:w="3144" w:type="dxa"/>
                  <w:noWrap w:val="0"/>
                  <w:vAlign w:val="center"/>
                </w:tcPr>
                <w:p w14:paraId="4D674858">
                  <w:pPr>
                    <w:pStyle w:val="11"/>
                    <w:bidi w:val="0"/>
                    <w:jc w:val="both"/>
                    <w:rPr>
                      <w:rFonts w:hint="eastAsia"/>
                    </w:rPr>
                  </w:pPr>
                  <w:r>
                    <w:rPr>
                      <w:rFonts w:hint="eastAsia"/>
                      <w:b/>
                      <w:bCs/>
                    </w:rPr>
                    <w:t>固废处理利用技术攻关工程。</w:t>
                  </w:r>
                  <w:r>
                    <w:rPr>
                      <w:rFonts w:hint="eastAsia"/>
                    </w:rPr>
                    <w:t>（1）垃圾焚烧飞灰水洗脱氯预处理项目，单个处理规模为3万吨/年。（2）钢铁企业窑炉协同处置固体废物工程。（3）城市矿产无污染循环利用项目，家电拆解年处理能力新增1千万台套。</w:t>
                  </w:r>
                </w:p>
                <w:p w14:paraId="3801AF35">
                  <w:pPr>
                    <w:pStyle w:val="11"/>
                    <w:bidi w:val="0"/>
                    <w:jc w:val="both"/>
                    <w:rPr>
                      <w:rFonts w:hint="eastAsia"/>
                    </w:rPr>
                  </w:pPr>
                  <w:r>
                    <w:rPr>
                      <w:rFonts w:hint="eastAsia"/>
                      <w:b/>
                      <w:bCs/>
                    </w:rPr>
                    <w:t>应急基础保障工程。</w:t>
                  </w:r>
                  <w:r>
                    <w:rPr>
                      <w:rFonts w:hint="eastAsia"/>
                    </w:rPr>
                    <w:t>（1）区域级环境应急物资储备库建设工程。（2）应急装备、车辆填平补齐工程。</w:t>
                  </w:r>
                </w:p>
                <w:p w14:paraId="6A1E8158">
                  <w:pPr>
                    <w:pStyle w:val="11"/>
                    <w:bidi w:val="0"/>
                    <w:jc w:val="both"/>
                    <w:rPr>
                      <w:rFonts w:hint="eastAsia"/>
                    </w:rPr>
                  </w:pPr>
                  <w:r>
                    <w:rPr>
                      <w:rFonts w:hint="eastAsia"/>
                      <w:b/>
                      <w:bCs/>
                    </w:rPr>
                    <w:t>城市放射性废物库废旧放射源清源和库房提质改造工程。</w:t>
                  </w:r>
                  <w:r>
                    <w:rPr>
                      <w:rFonts w:hint="eastAsia"/>
                    </w:rPr>
                    <w:t>（1）开展放射性废源清源转运，清理枚数预计2100枚放射源。（2）对湖南省城市放射性废物库一、二号库坑底及库房按新要求进行提质改造。</w:t>
                  </w:r>
                </w:p>
                <w:p w14:paraId="25C1979B">
                  <w:pPr>
                    <w:pStyle w:val="11"/>
                    <w:bidi w:val="0"/>
                    <w:jc w:val="both"/>
                    <w:rPr>
                      <w:rFonts w:hint="eastAsia"/>
                    </w:rPr>
                  </w:pPr>
                  <w:r>
                    <w:rPr>
                      <w:rFonts w:hint="eastAsia"/>
                      <w:b/>
                      <w:bCs/>
                    </w:rPr>
                    <w:t>资源循环利用项目。</w:t>
                  </w:r>
                  <w:r>
                    <w:rPr>
                      <w:rFonts w:hint="eastAsia"/>
                    </w:rPr>
                    <w:t>（1）园区循环化改造。（2）国家级大宗固废综合利用基地建设。</w:t>
                  </w:r>
                </w:p>
                <w:p w14:paraId="3EAFE43F">
                  <w:pPr>
                    <w:pStyle w:val="11"/>
                    <w:bidi w:val="0"/>
                    <w:jc w:val="both"/>
                    <w:rPr>
                      <w:rFonts w:hint="eastAsia"/>
                    </w:rPr>
                  </w:pPr>
                  <w:r>
                    <w:rPr>
                      <w:rFonts w:hint="eastAsia"/>
                      <w:b/>
                      <w:bCs/>
                    </w:rPr>
                    <w:t>生活垃圾处理项目。</w:t>
                  </w:r>
                  <w:r>
                    <w:rPr>
                      <w:rFonts w:hint="eastAsia"/>
                    </w:rPr>
                    <w:t>（1）县以上生活垃圾焚烧发电设施建设项目。（2）生活垃圾分类前端项目。（3）县以上厨余垃圾处理设施建设项目。</w:t>
                  </w:r>
                </w:p>
              </w:tc>
              <w:tc>
                <w:tcPr>
                  <w:tcW w:w="1760" w:type="dxa"/>
                  <w:noWrap w:val="0"/>
                  <w:vAlign w:val="center"/>
                </w:tcPr>
                <w:p w14:paraId="16BB8D3D">
                  <w:pPr>
                    <w:pStyle w:val="11"/>
                    <w:bidi w:val="0"/>
                    <w:jc w:val="left"/>
                    <w:rPr>
                      <w:rFonts w:hint="eastAsia"/>
                    </w:rPr>
                  </w:pPr>
                  <w:r>
                    <w:rPr>
                      <w:rFonts w:hint="eastAsia"/>
                    </w:rPr>
                    <w:t>本项目属于“十、</w:t>
                  </w:r>
                  <w:r>
                    <w:rPr>
                      <w:rFonts w:hint="eastAsia"/>
                      <w:lang w:val="en-US" w:eastAsia="zh-CN"/>
                    </w:rPr>
                    <w:t>农副食品加工业13</w:t>
                  </w:r>
                  <w:r>
                    <w:rPr>
                      <w:rFonts w:hint="eastAsia"/>
                    </w:rPr>
                    <w:t>”中的“</w:t>
                  </w:r>
                  <w:r>
                    <w:rPr>
                      <w:rFonts w:hint="eastAsia"/>
                      <w:lang w:val="en-US" w:eastAsia="zh-CN"/>
                    </w:rPr>
                    <w:t>饲料加工132”</w:t>
                  </w:r>
                  <w:r>
                    <w:rPr>
                      <w:rFonts w:hint="eastAsia"/>
                    </w:rPr>
                    <w:t>，不属于前款相关工程</w:t>
                  </w:r>
                </w:p>
              </w:tc>
              <w:tc>
                <w:tcPr>
                  <w:tcW w:w="635" w:type="dxa"/>
                  <w:noWrap w:val="0"/>
                  <w:vAlign w:val="center"/>
                </w:tcPr>
                <w:p w14:paraId="43D668FE">
                  <w:pPr>
                    <w:pStyle w:val="11"/>
                    <w:bidi w:val="0"/>
                    <w:rPr>
                      <w:rFonts w:hint="eastAsia"/>
                    </w:rPr>
                  </w:pPr>
                  <w:r>
                    <w:rPr>
                      <w:rFonts w:hint="eastAsia"/>
                    </w:rPr>
                    <w:t>符合</w:t>
                  </w:r>
                </w:p>
              </w:tc>
            </w:tr>
          </w:tbl>
          <w:p w14:paraId="0AC07D15">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b/>
                <w:bCs/>
                <w:lang w:val="en-US" w:eastAsia="zh-CN"/>
              </w:rPr>
            </w:pPr>
            <w:r>
              <w:rPr>
                <w:rFonts w:hint="eastAsia"/>
                <w:b/>
                <w:bCs/>
                <w:lang w:val="en-US" w:eastAsia="zh-CN"/>
              </w:rPr>
              <w:t>5、与《衡阳市“十四五”空气质量改善规划》的相符性分析</w:t>
            </w:r>
          </w:p>
          <w:p w14:paraId="69334C2E">
            <w:pPr>
              <w:pStyle w:val="10"/>
              <w:bidi w:val="0"/>
              <w:rPr>
                <w:rFonts w:hint="default"/>
                <w:lang w:val="en-US" w:eastAsia="zh-CN"/>
              </w:rPr>
            </w:pPr>
            <w:r>
              <w:rPr>
                <w:rFonts w:hint="eastAsia"/>
                <w:lang w:val="en-US" w:eastAsia="zh-CN"/>
              </w:rPr>
              <w:t>表3 与《衡阳市“十四五”空气质量改善规划》相符性分析</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858"/>
              <w:gridCol w:w="2512"/>
              <w:gridCol w:w="2247"/>
              <w:gridCol w:w="635"/>
            </w:tblGrid>
            <w:tr w14:paraId="678D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9" w:type="dxa"/>
                  <w:gridSpan w:val="3"/>
                  <w:noWrap w:val="0"/>
                  <w:vAlign w:val="center"/>
                </w:tcPr>
                <w:p w14:paraId="7DC5AA20">
                  <w:pPr>
                    <w:pStyle w:val="11"/>
                    <w:bidi w:val="0"/>
                    <w:rPr>
                      <w:rFonts w:hint="eastAsia"/>
                    </w:rPr>
                  </w:pPr>
                  <w:r>
                    <w:rPr>
                      <w:rFonts w:hint="eastAsia"/>
                    </w:rPr>
                    <w:t>规划要求</w:t>
                  </w:r>
                </w:p>
              </w:tc>
              <w:tc>
                <w:tcPr>
                  <w:tcW w:w="2247" w:type="dxa"/>
                  <w:noWrap w:val="0"/>
                  <w:vAlign w:val="center"/>
                </w:tcPr>
                <w:p w14:paraId="30BB18EA">
                  <w:pPr>
                    <w:pStyle w:val="11"/>
                    <w:bidi w:val="0"/>
                    <w:rPr>
                      <w:rFonts w:hint="eastAsia"/>
                    </w:rPr>
                  </w:pPr>
                  <w:r>
                    <w:rPr>
                      <w:rFonts w:hint="eastAsia"/>
                    </w:rPr>
                    <w:t>本项目情况</w:t>
                  </w:r>
                </w:p>
              </w:tc>
              <w:tc>
                <w:tcPr>
                  <w:tcW w:w="635" w:type="dxa"/>
                  <w:noWrap w:val="0"/>
                  <w:vAlign w:val="center"/>
                </w:tcPr>
                <w:p w14:paraId="0ADC82CA">
                  <w:pPr>
                    <w:pStyle w:val="11"/>
                    <w:bidi w:val="0"/>
                    <w:rPr>
                      <w:rFonts w:hint="eastAsia"/>
                    </w:rPr>
                  </w:pPr>
                  <w:r>
                    <w:rPr>
                      <w:rFonts w:hint="eastAsia"/>
                    </w:rPr>
                    <w:t>相符分析</w:t>
                  </w:r>
                </w:p>
              </w:tc>
            </w:tr>
            <w:tr w14:paraId="43458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restart"/>
                  <w:noWrap w:val="0"/>
                  <w:vAlign w:val="center"/>
                </w:tcPr>
                <w:p w14:paraId="7250441D">
                  <w:pPr>
                    <w:pStyle w:val="11"/>
                    <w:bidi w:val="0"/>
                    <w:rPr>
                      <w:rFonts w:hint="eastAsia"/>
                    </w:rPr>
                  </w:pPr>
                  <w:r>
                    <w:rPr>
                      <w:rFonts w:hint="eastAsia"/>
                    </w:rPr>
                    <w:t>重点任务和措施</w:t>
                  </w:r>
                </w:p>
              </w:tc>
              <w:tc>
                <w:tcPr>
                  <w:tcW w:w="858" w:type="dxa"/>
                  <w:noWrap w:val="0"/>
                  <w:vAlign w:val="center"/>
                </w:tcPr>
                <w:p w14:paraId="09E96E2D">
                  <w:pPr>
                    <w:pStyle w:val="11"/>
                    <w:bidi w:val="0"/>
                    <w:rPr>
                      <w:rFonts w:hint="eastAsia"/>
                    </w:rPr>
                  </w:pPr>
                  <w:r>
                    <w:rPr>
                      <w:rFonts w:hint="eastAsia"/>
                    </w:rPr>
                    <w:t>优化产业结构</w:t>
                  </w:r>
                </w:p>
              </w:tc>
              <w:tc>
                <w:tcPr>
                  <w:tcW w:w="2512" w:type="dxa"/>
                  <w:noWrap w:val="0"/>
                  <w:vAlign w:val="center"/>
                </w:tcPr>
                <w:p w14:paraId="6E556F23">
                  <w:pPr>
                    <w:pStyle w:val="11"/>
                    <w:bidi w:val="0"/>
                    <w:jc w:val="both"/>
                    <w:rPr>
                      <w:rFonts w:hint="eastAsia" w:eastAsia="宋体"/>
                      <w:lang w:eastAsia="zh-CN"/>
                    </w:rPr>
                  </w:pPr>
                  <w:r>
                    <w:rPr>
                      <w:rFonts w:hint="eastAsia"/>
                    </w:rPr>
                    <w:t>（一）落后产能淘汰压减</w:t>
                  </w:r>
                  <w:r>
                    <w:rPr>
                      <w:rFonts w:hint="eastAsia"/>
                      <w:lang w:eastAsia="zh-CN"/>
                    </w:rPr>
                    <w:t>；</w:t>
                  </w:r>
                </w:p>
                <w:p w14:paraId="3604E89B">
                  <w:pPr>
                    <w:pStyle w:val="11"/>
                    <w:bidi w:val="0"/>
                    <w:jc w:val="both"/>
                    <w:rPr>
                      <w:rFonts w:hint="eastAsia" w:eastAsia="宋体"/>
                      <w:lang w:eastAsia="zh-CN"/>
                    </w:rPr>
                  </w:pPr>
                  <w:r>
                    <w:rPr>
                      <w:rFonts w:hint="eastAsia"/>
                    </w:rPr>
                    <w:t>（二）传统产业绿色转型</w:t>
                  </w:r>
                  <w:r>
                    <w:rPr>
                      <w:rFonts w:hint="eastAsia"/>
                      <w:lang w:eastAsia="zh-CN"/>
                    </w:rPr>
                    <w:t>；</w:t>
                  </w:r>
                </w:p>
                <w:p w14:paraId="34C71FA1">
                  <w:pPr>
                    <w:pStyle w:val="11"/>
                    <w:bidi w:val="0"/>
                    <w:jc w:val="both"/>
                    <w:rPr>
                      <w:rFonts w:hint="eastAsia" w:eastAsia="宋体"/>
                      <w:lang w:eastAsia="zh-CN"/>
                    </w:rPr>
                  </w:pPr>
                  <w:r>
                    <w:rPr>
                      <w:rFonts w:hint="eastAsia"/>
                    </w:rPr>
                    <w:t>（三）产业集群和园区升级改造</w:t>
                  </w:r>
                  <w:r>
                    <w:rPr>
                      <w:rFonts w:hint="eastAsia"/>
                      <w:lang w:eastAsia="zh-CN"/>
                    </w:rPr>
                    <w:t>；</w:t>
                  </w:r>
                </w:p>
                <w:p w14:paraId="43692889">
                  <w:pPr>
                    <w:pStyle w:val="11"/>
                    <w:bidi w:val="0"/>
                    <w:jc w:val="both"/>
                    <w:rPr>
                      <w:rFonts w:hint="eastAsia" w:eastAsia="宋体"/>
                      <w:lang w:eastAsia="zh-CN"/>
                    </w:rPr>
                  </w:pPr>
                  <w:r>
                    <w:rPr>
                      <w:rFonts w:hint="eastAsia"/>
                    </w:rPr>
                    <w:t>（四）产业布局优化调整</w:t>
                  </w:r>
                  <w:r>
                    <w:rPr>
                      <w:rFonts w:hint="eastAsia"/>
                      <w:lang w:eastAsia="zh-CN"/>
                    </w:rPr>
                    <w:t>。</w:t>
                  </w:r>
                </w:p>
              </w:tc>
              <w:tc>
                <w:tcPr>
                  <w:tcW w:w="2247" w:type="dxa"/>
                  <w:noWrap w:val="0"/>
                  <w:vAlign w:val="center"/>
                </w:tcPr>
                <w:p w14:paraId="3D4CB3AC">
                  <w:pPr>
                    <w:pStyle w:val="11"/>
                    <w:bidi w:val="0"/>
                    <w:jc w:val="both"/>
                    <w:rPr>
                      <w:rFonts w:hint="eastAsia"/>
                    </w:rPr>
                  </w:pPr>
                  <w:r>
                    <w:rPr>
                      <w:rFonts w:hint="eastAsia"/>
                    </w:rPr>
                    <w:t>本项目</w:t>
                  </w:r>
                  <w:r>
                    <w:rPr>
                      <w:rFonts w:hint="eastAsia"/>
                      <w:lang w:val="en-US" w:eastAsia="zh-CN"/>
                    </w:rPr>
                    <w:t>所属行业为饲料加工</w:t>
                  </w:r>
                  <w:r>
                    <w:rPr>
                      <w:rFonts w:hint="eastAsia"/>
                    </w:rPr>
                    <w:t>，不属于《产业结构调整指导目录（20</w:t>
                  </w:r>
                  <w:r>
                    <w:rPr>
                      <w:rFonts w:hint="eastAsia"/>
                      <w:lang w:val="en-US" w:eastAsia="zh-CN"/>
                    </w:rPr>
                    <w:t>21</w:t>
                  </w:r>
                  <w:r>
                    <w:rPr>
                      <w:rFonts w:hint="eastAsia"/>
                    </w:rPr>
                    <w:t>年本）》中“限制类”或“淘汰类”项目，视为“允许类”；同时项目建设不属于《限制用地项目目录（2012年本）》、《禁止用地项目目录（2012年本）》中</w:t>
                  </w:r>
                  <w:r>
                    <w:rPr>
                      <w:rFonts w:hint="eastAsia"/>
                      <w:lang w:val="en-US" w:eastAsia="zh-CN"/>
                    </w:rPr>
                    <w:t>规定项目</w:t>
                  </w:r>
                  <w:r>
                    <w:rPr>
                      <w:rFonts w:hint="eastAsia"/>
                    </w:rPr>
                    <w:t>。项目建设符合国家产业政策</w:t>
                  </w:r>
                </w:p>
              </w:tc>
              <w:tc>
                <w:tcPr>
                  <w:tcW w:w="635" w:type="dxa"/>
                  <w:noWrap w:val="0"/>
                  <w:vAlign w:val="center"/>
                </w:tcPr>
                <w:p w14:paraId="1F8FA314">
                  <w:pPr>
                    <w:pStyle w:val="11"/>
                    <w:bidi w:val="0"/>
                    <w:rPr>
                      <w:rFonts w:hint="eastAsia"/>
                    </w:rPr>
                  </w:pPr>
                  <w:r>
                    <w:rPr>
                      <w:rFonts w:hint="eastAsia"/>
                    </w:rPr>
                    <w:t>符合</w:t>
                  </w:r>
                </w:p>
              </w:tc>
            </w:tr>
            <w:tr w14:paraId="4EFC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14:paraId="610B6FBA">
                  <w:pPr>
                    <w:pStyle w:val="11"/>
                    <w:bidi w:val="0"/>
                    <w:rPr>
                      <w:rFonts w:hint="eastAsia"/>
                    </w:rPr>
                  </w:pPr>
                </w:p>
              </w:tc>
              <w:tc>
                <w:tcPr>
                  <w:tcW w:w="858" w:type="dxa"/>
                  <w:noWrap w:val="0"/>
                  <w:vAlign w:val="center"/>
                </w:tcPr>
                <w:p w14:paraId="2ED3E598">
                  <w:pPr>
                    <w:pStyle w:val="11"/>
                    <w:bidi w:val="0"/>
                    <w:jc w:val="both"/>
                    <w:rPr>
                      <w:rFonts w:hint="eastAsia"/>
                    </w:rPr>
                  </w:pPr>
                  <w:r>
                    <w:rPr>
                      <w:rFonts w:hint="eastAsia"/>
                    </w:rPr>
                    <w:t>优化能源结构，加快清洁能源低碳高效发展</w:t>
                  </w:r>
                </w:p>
              </w:tc>
              <w:tc>
                <w:tcPr>
                  <w:tcW w:w="2512" w:type="dxa"/>
                  <w:noWrap w:val="0"/>
                  <w:vAlign w:val="center"/>
                </w:tcPr>
                <w:p w14:paraId="5388FCF4">
                  <w:pPr>
                    <w:pStyle w:val="11"/>
                    <w:bidi w:val="0"/>
                    <w:jc w:val="both"/>
                    <w:rPr>
                      <w:rFonts w:hint="eastAsia"/>
                    </w:rPr>
                  </w:pPr>
                  <w:r>
                    <w:rPr>
                      <w:rFonts w:hint="eastAsia"/>
                    </w:rPr>
                    <w:t>（一）推进能源结构优化，大力发展清洁能源</w:t>
                  </w:r>
                </w:p>
                <w:p w14:paraId="6E2F3DDA">
                  <w:pPr>
                    <w:pStyle w:val="11"/>
                    <w:bidi w:val="0"/>
                    <w:jc w:val="both"/>
                    <w:rPr>
                      <w:rFonts w:hint="eastAsia"/>
                    </w:rPr>
                  </w:pPr>
                  <w:r>
                    <w:rPr>
                      <w:rFonts w:hint="eastAsia"/>
                    </w:rPr>
                    <w:t>（二）严格控制煤炭消费总量</w:t>
                  </w:r>
                </w:p>
                <w:p w14:paraId="2904EAA9">
                  <w:pPr>
                    <w:pStyle w:val="11"/>
                    <w:bidi w:val="0"/>
                    <w:jc w:val="both"/>
                    <w:rPr>
                      <w:rFonts w:hint="eastAsia"/>
                    </w:rPr>
                  </w:pPr>
                  <w:r>
                    <w:rPr>
                      <w:rFonts w:hint="eastAsia"/>
                    </w:rPr>
                    <w:t>（三）推进能源布局优化</w:t>
                  </w:r>
                </w:p>
                <w:p w14:paraId="68F01438">
                  <w:pPr>
                    <w:pStyle w:val="11"/>
                    <w:bidi w:val="0"/>
                    <w:jc w:val="both"/>
                    <w:rPr>
                      <w:rFonts w:hint="eastAsia"/>
                    </w:rPr>
                  </w:pPr>
                  <w:r>
                    <w:rPr>
                      <w:rFonts w:hint="eastAsia"/>
                    </w:rPr>
                    <w:t>（四）实施终端能源清洁化替代</w:t>
                  </w:r>
                </w:p>
              </w:tc>
              <w:tc>
                <w:tcPr>
                  <w:tcW w:w="2247" w:type="dxa"/>
                  <w:noWrap w:val="0"/>
                  <w:vAlign w:val="center"/>
                </w:tcPr>
                <w:p w14:paraId="2AEC1279">
                  <w:pPr>
                    <w:pStyle w:val="11"/>
                    <w:bidi w:val="0"/>
                    <w:jc w:val="both"/>
                    <w:rPr>
                      <w:rFonts w:hint="eastAsia"/>
                    </w:rPr>
                  </w:pPr>
                  <w:r>
                    <w:rPr>
                      <w:rFonts w:hint="eastAsia"/>
                    </w:rPr>
                    <w:t>本项目使用</w:t>
                  </w:r>
                  <w:r>
                    <w:rPr>
                      <w:rFonts w:hint="eastAsia"/>
                      <w:lang w:val="en-US" w:eastAsia="zh-CN"/>
                    </w:rPr>
                    <w:t>生物质为燃料</w:t>
                  </w:r>
                  <w:r>
                    <w:rPr>
                      <w:rFonts w:hint="eastAsia"/>
                    </w:rPr>
                    <w:t>，不涉及高耗能工艺，不使用煤炭</w:t>
                  </w:r>
                </w:p>
              </w:tc>
              <w:tc>
                <w:tcPr>
                  <w:tcW w:w="635" w:type="dxa"/>
                  <w:noWrap w:val="0"/>
                  <w:vAlign w:val="center"/>
                </w:tcPr>
                <w:p w14:paraId="3F9F5195">
                  <w:pPr>
                    <w:pStyle w:val="11"/>
                    <w:bidi w:val="0"/>
                    <w:rPr>
                      <w:rFonts w:hint="eastAsia"/>
                    </w:rPr>
                  </w:pPr>
                  <w:r>
                    <w:rPr>
                      <w:rFonts w:hint="eastAsia"/>
                    </w:rPr>
                    <w:t>符合</w:t>
                  </w:r>
                </w:p>
              </w:tc>
            </w:tr>
            <w:tr w14:paraId="1A18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14:paraId="388277CB">
                  <w:pPr>
                    <w:pStyle w:val="11"/>
                    <w:bidi w:val="0"/>
                    <w:rPr>
                      <w:rFonts w:hint="eastAsia"/>
                    </w:rPr>
                  </w:pPr>
                </w:p>
              </w:tc>
              <w:tc>
                <w:tcPr>
                  <w:tcW w:w="858" w:type="dxa"/>
                  <w:noWrap w:val="0"/>
                  <w:vAlign w:val="center"/>
                </w:tcPr>
                <w:p w14:paraId="533576EE">
                  <w:pPr>
                    <w:pStyle w:val="11"/>
                    <w:bidi w:val="0"/>
                    <w:jc w:val="both"/>
                    <w:rPr>
                      <w:rFonts w:hint="eastAsia"/>
                    </w:rPr>
                  </w:pPr>
                  <w:r>
                    <w:rPr>
                      <w:rFonts w:hint="eastAsia"/>
                    </w:rPr>
                    <w:t>优化交通结构，大力发展绿色运输</w:t>
                  </w:r>
                </w:p>
              </w:tc>
              <w:tc>
                <w:tcPr>
                  <w:tcW w:w="2512" w:type="dxa"/>
                  <w:noWrap w:val="0"/>
                  <w:vAlign w:val="center"/>
                </w:tcPr>
                <w:p w14:paraId="3E9F7B7A">
                  <w:pPr>
                    <w:pStyle w:val="11"/>
                    <w:bidi w:val="0"/>
                    <w:jc w:val="both"/>
                    <w:rPr>
                      <w:rFonts w:hint="eastAsia"/>
                    </w:rPr>
                  </w:pPr>
                  <w:r>
                    <w:rPr>
                      <w:rFonts w:hint="eastAsia"/>
                      <w:lang w:eastAsia="zh-CN"/>
                    </w:rPr>
                    <w:t>（</w:t>
                  </w:r>
                  <w:r>
                    <w:rPr>
                      <w:rFonts w:hint="eastAsia"/>
                      <w:lang w:val="en-US" w:eastAsia="zh-CN"/>
                    </w:rPr>
                    <w:t>一）</w:t>
                  </w:r>
                  <w:r>
                    <w:rPr>
                      <w:rFonts w:hint="eastAsia"/>
                    </w:rPr>
                    <w:t>优化调整货物运输结构</w:t>
                  </w:r>
                </w:p>
                <w:p w14:paraId="27F08903">
                  <w:pPr>
                    <w:pStyle w:val="11"/>
                    <w:bidi w:val="0"/>
                    <w:jc w:val="both"/>
                    <w:rPr>
                      <w:rFonts w:hint="eastAsia"/>
                    </w:rPr>
                  </w:pPr>
                  <w:r>
                    <w:rPr>
                      <w:rFonts w:hint="eastAsia"/>
                    </w:rPr>
                    <w:t>（二）提升机动车船绿色低碳水平</w:t>
                  </w:r>
                </w:p>
                <w:p w14:paraId="04CAE571">
                  <w:pPr>
                    <w:pStyle w:val="11"/>
                    <w:bidi w:val="0"/>
                    <w:jc w:val="both"/>
                    <w:rPr>
                      <w:rFonts w:hint="eastAsia"/>
                    </w:rPr>
                  </w:pPr>
                  <w:r>
                    <w:rPr>
                      <w:rFonts w:hint="eastAsia"/>
                    </w:rPr>
                    <w:t>（三）加强车油联合管控，全面保障油品质量</w:t>
                  </w:r>
                </w:p>
                <w:p w14:paraId="0E10B34D">
                  <w:pPr>
                    <w:pStyle w:val="11"/>
                    <w:bidi w:val="0"/>
                    <w:jc w:val="both"/>
                    <w:rPr>
                      <w:rFonts w:hint="eastAsia"/>
                    </w:rPr>
                  </w:pPr>
                  <w:r>
                    <w:rPr>
                      <w:rFonts w:hint="eastAsia"/>
                    </w:rPr>
                    <w:t>（四）强化非道路移动源综合治理</w:t>
                  </w:r>
                </w:p>
              </w:tc>
              <w:tc>
                <w:tcPr>
                  <w:tcW w:w="2247" w:type="dxa"/>
                  <w:noWrap w:val="0"/>
                  <w:vAlign w:val="center"/>
                </w:tcPr>
                <w:p w14:paraId="3A2317A8">
                  <w:pPr>
                    <w:pStyle w:val="11"/>
                    <w:bidi w:val="0"/>
                    <w:jc w:val="both"/>
                    <w:rPr>
                      <w:rFonts w:hint="default" w:eastAsia="宋体"/>
                      <w:lang w:val="en-US" w:eastAsia="zh-CN"/>
                    </w:rPr>
                  </w:pPr>
                  <w:r>
                    <w:rPr>
                      <w:rFonts w:hint="eastAsia"/>
                    </w:rPr>
                    <w:t>本项目临近</w:t>
                  </w:r>
                  <w:r>
                    <w:rPr>
                      <w:rFonts w:hint="eastAsia"/>
                      <w:lang w:val="en-US" w:eastAsia="zh-CN"/>
                    </w:rPr>
                    <w:t>S336</w:t>
                  </w:r>
                  <w:r>
                    <w:rPr>
                      <w:rFonts w:hint="eastAsia"/>
                    </w:rPr>
                    <w:t>，</w:t>
                  </w:r>
                  <w:r>
                    <w:rPr>
                      <w:rFonts w:hint="eastAsia"/>
                      <w:lang w:val="en-US" w:eastAsia="zh-CN"/>
                    </w:rPr>
                    <w:t>采用货车密闭运输</w:t>
                  </w:r>
                </w:p>
              </w:tc>
              <w:tc>
                <w:tcPr>
                  <w:tcW w:w="635" w:type="dxa"/>
                  <w:noWrap w:val="0"/>
                  <w:vAlign w:val="center"/>
                </w:tcPr>
                <w:p w14:paraId="29F94E74">
                  <w:pPr>
                    <w:pStyle w:val="11"/>
                    <w:bidi w:val="0"/>
                    <w:rPr>
                      <w:rFonts w:hint="eastAsia"/>
                    </w:rPr>
                  </w:pPr>
                  <w:r>
                    <w:rPr>
                      <w:rFonts w:hint="eastAsia"/>
                    </w:rPr>
                    <w:t>符合</w:t>
                  </w:r>
                </w:p>
              </w:tc>
            </w:tr>
            <w:tr w14:paraId="628D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14:paraId="27D6A4E9">
                  <w:pPr>
                    <w:pStyle w:val="11"/>
                    <w:bidi w:val="0"/>
                    <w:rPr>
                      <w:rFonts w:hint="eastAsia"/>
                    </w:rPr>
                  </w:pPr>
                </w:p>
              </w:tc>
              <w:tc>
                <w:tcPr>
                  <w:tcW w:w="858" w:type="dxa"/>
                  <w:noWrap w:val="0"/>
                  <w:vAlign w:val="center"/>
                </w:tcPr>
                <w:p w14:paraId="4BE9E4E9">
                  <w:pPr>
                    <w:pStyle w:val="11"/>
                    <w:bidi w:val="0"/>
                    <w:jc w:val="both"/>
                    <w:rPr>
                      <w:rFonts w:hint="default" w:eastAsia="宋体"/>
                      <w:lang w:val="en-US" w:eastAsia="zh-CN"/>
                    </w:rPr>
                  </w:pPr>
                  <w:r>
                    <w:rPr>
                      <w:rFonts w:hint="eastAsia"/>
                      <w:lang w:val="en-US" w:eastAsia="zh-CN"/>
                    </w:rPr>
                    <w:t>强化多污染物减排，降低VOCs和氮氧化物排放水平</w:t>
                  </w:r>
                </w:p>
              </w:tc>
              <w:tc>
                <w:tcPr>
                  <w:tcW w:w="2512" w:type="dxa"/>
                  <w:noWrap w:val="0"/>
                  <w:vAlign w:val="center"/>
                </w:tcPr>
                <w:p w14:paraId="616F56E6">
                  <w:pPr>
                    <w:pStyle w:val="11"/>
                    <w:bidi w:val="0"/>
                    <w:jc w:val="both"/>
                    <w:rPr>
                      <w:rFonts w:hint="eastAsia"/>
                      <w:lang w:val="en-US" w:eastAsia="zh-CN"/>
                    </w:rPr>
                  </w:pPr>
                  <w:r>
                    <w:rPr>
                      <w:rFonts w:hint="eastAsia"/>
                      <w:lang w:eastAsia="zh-CN"/>
                    </w:rPr>
                    <w:t>（</w:t>
                  </w:r>
                  <w:r>
                    <w:rPr>
                      <w:rFonts w:hint="eastAsia"/>
                      <w:lang w:val="en-US" w:eastAsia="zh-CN"/>
                    </w:rPr>
                    <w:t>一）强化VOCs全过程综合治理</w:t>
                  </w:r>
                </w:p>
                <w:p w14:paraId="7834B54E">
                  <w:pPr>
                    <w:pStyle w:val="11"/>
                    <w:bidi w:val="0"/>
                    <w:jc w:val="both"/>
                    <w:rPr>
                      <w:rFonts w:hint="eastAsia"/>
                    </w:rPr>
                  </w:pPr>
                  <w:r>
                    <w:rPr>
                      <w:rFonts w:hint="eastAsia"/>
                    </w:rPr>
                    <w:t>（</w:t>
                  </w:r>
                  <w:r>
                    <w:rPr>
                      <w:rFonts w:hint="eastAsia"/>
                      <w:lang w:val="en-US" w:eastAsia="zh-CN"/>
                    </w:rPr>
                    <w:t>二</w:t>
                  </w:r>
                  <w:r>
                    <w:rPr>
                      <w:rFonts w:hint="eastAsia"/>
                    </w:rPr>
                    <w:t>）推进重点行业污染深度治理</w:t>
                  </w:r>
                </w:p>
                <w:p w14:paraId="6028C2F6">
                  <w:pPr>
                    <w:pStyle w:val="11"/>
                    <w:bidi w:val="0"/>
                    <w:jc w:val="both"/>
                    <w:rPr>
                      <w:rFonts w:hint="eastAsia"/>
                    </w:rPr>
                  </w:pPr>
                  <w:r>
                    <w:rPr>
                      <w:rFonts w:hint="eastAsia"/>
                    </w:rPr>
                    <w:t>（</w:t>
                  </w:r>
                  <w:r>
                    <w:rPr>
                      <w:rFonts w:hint="eastAsia"/>
                      <w:lang w:val="en-US" w:eastAsia="zh-CN"/>
                    </w:rPr>
                    <w:t>三</w:t>
                  </w:r>
                  <w:r>
                    <w:rPr>
                      <w:rFonts w:hint="eastAsia"/>
                    </w:rPr>
                    <w:t>）推进大气氨污染防控</w:t>
                  </w:r>
                </w:p>
              </w:tc>
              <w:tc>
                <w:tcPr>
                  <w:tcW w:w="2247" w:type="dxa"/>
                  <w:noWrap w:val="0"/>
                  <w:vAlign w:val="center"/>
                </w:tcPr>
                <w:p w14:paraId="170252B1">
                  <w:pPr>
                    <w:pStyle w:val="11"/>
                    <w:bidi w:val="0"/>
                    <w:jc w:val="both"/>
                    <w:rPr>
                      <w:rFonts w:hint="default" w:eastAsia="宋体"/>
                      <w:lang w:val="en-US" w:eastAsia="zh-CN"/>
                    </w:rPr>
                  </w:pPr>
                  <w:r>
                    <w:rPr>
                      <w:rFonts w:hint="eastAsia"/>
                      <w:lang w:val="en-US" w:eastAsia="zh-CN"/>
                    </w:rPr>
                    <w:t>本项目不涉及VOCs排放；不属于重点行业；不产生大气氨污染物；项目锅炉采用生物质燃料，</w:t>
                  </w:r>
                  <w:r>
                    <w:rPr>
                      <w:rFonts w:hint="eastAsia"/>
                      <w:color w:val="000000" w:themeColor="text1"/>
                      <w:lang w:val="en-US" w:eastAsia="zh-CN"/>
                      <w14:textFill>
                        <w14:solidFill>
                          <w14:schemeClr w14:val="tx1"/>
                        </w14:solidFill>
                      </w14:textFill>
                    </w:rPr>
                    <w:t>烟气通过“冷凝+布袋+水膜”除尘设施处理后排放</w:t>
                  </w:r>
                </w:p>
              </w:tc>
              <w:tc>
                <w:tcPr>
                  <w:tcW w:w="635" w:type="dxa"/>
                  <w:noWrap w:val="0"/>
                  <w:vAlign w:val="center"/>
                </w:tcPr>
                <w:p w14:paraId="075FB52E">
                  <w:pPr>
                    <w:pStyle w:val="11"/>
                    <w:bidi w:val="0"/>
                    <w:rPr>
                      <w:rFonts w:hint="eastAsia" w:eastAsia="宋体"/>
                      <w:lang w:val="en-US" w:eastAsia="zh-CN"/>
                    </w:rPr>
                  </w:pPr>
                  <w:r>
                    <w:rPr>
                      <w:rFonts w:hint="eastAsia"/>
                      <w:lang w:val="en-US" w:eastAsia="zh-CN"/>
                    </w:rPr>
                    <w:t>符合</w:t>
                  </w:r>
                </w:p>
              </w:tc>
            </w:tr>
            <w:tr w14:paraId="076D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vMerge w:val="continue"/>
                  <w:noWrap w:val="0"/>
                  <w:vAlign w:val="center"/>
                </w:tcPr>
                <w:p w14:paraId="3450E7B9">
                  <w:pPr>
                    <w:pStyle w:val="11"/>
                    <w:bidi w:val="0"/>
                    <w:rPr>
                      <w:rFonts w:hint="eastAsia"/>
                    </w:rPr>
                  </w:pPr>
                </w:p>
              </w:tc>
              <w:tc>
                <w:tcPr>
                  <w:tcW w:w="858" w:type="dxa"/>
                  <w:noWrap w:val="0"/>
                  <w:vAlign w:val="center"/>
                </w:tcPr>
                <w:p w14:paraId="7900C143">
                  <w:pPr>
                    <w:pStyle w:val="11"/>
                    <w:bidi w:val="0"/>
                    <w:jc w:val="both"/>
                    <w:rPr>
                      <w:rFonts w:hint="eastAsia"/>
                    </w:rPr>
                  </w:pPr>
                  <w:r>
                    <w:rPr>
                      <w:rFonts w:hint="eastAsia"/>
                    </w:rPr>
                    <w:t>深化系统治污，着力解决人民群众关切的突出环境问题</w:t>
                  </w:r>
                </w:p>
              </w:tc>
              <w:tc>
                <w:tcPr>
                  <w:tcW w:w="2512" w:type="dxa"/>
                  <w:noWrap w:val="0"/>
                  <w:vAlign w:val="center"/>
                </w:tcPr>
                <w:p w14:paraId="5E26747F">
                  <w:pPr>
                    <w:pStyle w:val="11"/>
                    <w:bidi w:val="0"/>
                    <w:jc w:val="both"/>
                    <w:rPr>
                      <w:rFonts w:hint="eastAsia"/>
                    </w:rPr>
                  </w:pPr>
                  <w:r>
                    <w:rPr>
                      <w:rFonts w:hint="eastAsia"/>
                    </w:rPr>
                    <w:t>（一）深化扬尘污染治理</w:t>
                  </w:r>
                </w:p>
                <w:p w14:paraId="0E2492AE">
                  <w:pPr>
                    <w:pStyle w:val="11"/>
                    <w:bidi w:val="0"/>
                    <w:jc w:val="both"/>
                    <w:rPr>
                      <w:rFonts w:hint="eastAsia"/>
                    </w:rPr>
                  </w:pPr>
                  <w:r>
                    <w:rPr>
                      <w:rFonts w:hint="eastAsia"/>
                    </w:rPr>
                    <w:t>（二）推进露天矿山综合整治</w:t>
                  </w:r>
                </w:p>
                <w:p w14:paraId="18B732DC">
                  <w:pPr>
                    <w:pStyle w:val="11"/>
                    <w:bidi w:val="0"/>
                    <w:jc w:val="both"/>
                    <w:rPr>
                      <w:rFonts w:hint="eastAsia"/>
                    </w:rPr>
                  </w:pPr>
                  <w:r>
                    <w:rPr>
                      <w:rFonts w:hint="eastAsia"/>
                    </w:rPr>
                    <w:t>（三）加强秸秆综合利用和禁烧</w:t>
                  </w:r>
                </w:p>
                <w:p w14:paraId="10D29002">
                  <w:pPr>
                    <w:pStyle w:val="11"/>
                    <w:bidi w:val="0"/>
                    <w:jc w:val="both"/>
                    <w:rPr>
                      <w:rFonts w:hint="eastAsia"/>
                    </w:rPr>
                  </w:pPr>
                  <w:r>
                    <w:rPr>
                      <w:rFonts w:hint="eastAsia"/>
                    </w:rPr>
                    <w:t>（四）开展餐饮油烟，恶臭异味专项整治</w:t>
                  </w:r>
                </w:p>
                <w:p w14:paraId="2DE818C0">
                  <w:pPr>
                    <w:pStyle w:val="11"/>
                    <w:bidi w:val="0"/>
                    <w:jc w:val="both"/>
                    <w:rPr>
                      <w:rFonts w:hint="eastAsia"/>
                    </w:rPr>
                  </w:pPr>
                  <w:r>
                    <w:rPr>
                      <w:rFonts w:hint="eastAsia"/>
                    </w:rPr>
                    <w:t>（五）加强消耗臭氧层物质和氢氟碳化物管理</w:t>
                  </w:r>
                </w:p>
                <w:p w14:paraId="28F6D18E">
                  <w:pPr>
                    <w:pStyle w:val="11"/>
                    <w:bidi w:val="0"/>
                    <w:jc w:val="both"/>
                    <w:rPr>
                      <w:rFonts w:hint="eastAsia"/>
                    </w:rPr>
                  </w:pPr>
                  <w:r>
                    <w:rPr>
                      <w:rFonts w:hint="eastAsia"/>
                    </w:rPr>
                    <w:t>（六）强化有毒气体排放管控</w:t>
                  </w:r>
                </w:p>
              </w:tc>
              <w:tc>
                <w:tcPr>
                  <w:tcW w:w="2247" w:type="dxa"/>
                  <w:noWrap w:val="0"/>
                  <w:vAlign w:val="center"/>
                </w:tcPr>
                <w:p w14:paraId="0523A45A">
                  <w:pPr>
                    <w:pStyle w:val="11"/>
                    <w:bidi w:val="0"/>
                    <w:jc w:val="both"/>
                    <w:rPr>
                      <w:rFonts w:hint="default"/>
                      <w:lang w:val="en-US"/>
                    </w:rPr>
                  </w:pPr>
                  <w:r>
                    <w:rPr>
                      <w:rFonts w:hint="eastAsia"/>
                    </w:rPr>
                    <w:t>本项目不涉及扬尘、秸秆焚烧、矿山、消耗臭氧层物质、和有毒气体排放</w:t>
                  </w:r>
                  <w:r>
                    <w:rPr>
                      <w:rFonts w:hint="eastAsia"/>
                      <w:lang w:eastAsia="zh-CN"/>
                    </w:rPr>
                    <w:t>；</w:t>
                  </w:r>
                  <w:r>
                    <w:rPr>
                      <w:rFonts w:hint="eastAsia"/>
                      <w:color w:val="000000" w:themeColor="text1"/>
                      <w:lang w:val="en-US" w:eastAsia="zh-CN"/>
                      <w14:textFill>
                        <w14:solidFill>
                          <w14:schemeClr w14:val="tx1"/>
                        </w14:solidFill>
                      </w14:textFill>
                    </w:rPr>
                    <w:t>项目设有一个员工食堂，食堂油烟经通风机抽排至专用管道后在屋顶排放</w:t>
                  </w:r>
                </w:p>
              </w:tc>
              <w:tc>
                <w:tcPr>
                  <w:tcW w:w="635" w:type="dxa"/>
                  <w:noWrap w:val="0"/>
                  <w:vAlign w:val="center"/>
                </w:tcPr>
                <w:p w14:paraId="695A6B79">
                  <w:pPr>
                    <w:pStyle w:val="11"/>
                    <w:bidi w:val="0"/>
                    <w:rPr>
                      <w:rFonts w:hint="eastAsia"/>
                    </w:rPr>
                  </w:pPr>
                  <w:r>
                    <w:rPr>
                      <w:rFonts w:hint="eastAsia"/>
                    </w:rPr>
                    <w:t>符合</w:t>
                  </w:r>
                </w:p>
              </w:tc>
            </w:tr>
          </w:tbl>
          <w:p w14:paraId="28E3E29F">
            <w:pPr>
              <w:pStyle w:val="10"/>
              <w:bidi w:val="0"/>
              <w:jc w:val="both"/>
              <w:rPr>
                <w:rFonts w:hint="default"/>
                <w:lang w:val="en-US" w:eastAsia="zh-CN"/>
              </w:rPr>
            </w:pPr>
          </w:p>
        </w:tc>
      </w:tr>
    </w:tbl>
    <w:p w14:paraId="5858392A">
      <w:pPr>
        <w:rPr>
          <w:rFonts w:hint="default"/>
          <w:lang w:val="en-US" w:eastAsia="zh-CN"/>
        </w:rPr>
        <w:sectPr>
          <w:footerReference r:id="rId7" w:type="default"/>
          <w:pgSz w:w="11906" w:h="16838"/>
          <w:pgMar w:top="1417" w:right="1417" w:bottom="1417" w:left="1417" w:header="851" w:footer="992" w:gutter="0"/>
          <w:pgNumType w:fmt="decimal" w:start="1"/>
          <w:cols w:space="425" w:num="1"/>
          <w:docGrid w:type="lines" w:linePitch="312" w:charSpace="0"/>
        </w:sectPr>
      </w:pPr>
    </w:p>
    <w:p w14:paraId="427551B8">
      <w:pPr>
        <w:pStyle w:val="2"/>
        <w:keepNext/>
        <w:keepLines/>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bookmarkStart w:id="3" w:name="_Toc25297"/>
      <w:r>
        <w:rPr>
          <w:rFonts w:hint="eastAsia"/>
          <w:lang w:val="en-US" w:eastAsia="zh-CN"/>
        </w:rPr>
        <w:t>二、建设项目工程分析</w:t>
      </w:r>
      <w:bookmarkEnd w:id="3"/>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8819"/>
      </w:tblGrid>
      <w:tr w14:paraId="691A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Align w:val="center"/>
          </w:tcPr>
          <w:p w14:paraId="32A6DED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建设内容</w:t>
            </w:r>
          </w:p>
        </w:tc>
        <w:tc>
          <w:tcPr>
            <w:tcW w:w="8809" w:type="dxa"/>
            <w:vAlign w:val="center"/>
          </w:tcPr>
          <w:p w14:paraId="42DF62A6">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b/>
                <w:bCs/>
                <w:vertAlign w:val="baseline"/>
                <w:lang w:val="en-US" w:eastAsia="zh-CN"/>
              </w:rPr>
            </w:pPr>
            <w:r>
              <w:rPr>
                <w:rFonts w:hint="eastAsia"/>
                <w:b/>
                <w:bCs/>
                <w:vertAlign w:val="baseline"/>
                <w:lang w:val="en-US" w:eastAsia="zh-CN"/>
              </w:rPr>
              <w:t>1、项目由来</w:t>
            </w:r>
          </w:p>
          <w:p w14:paraId="449DABE3">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衡阳康地饲料有限公司投资1800万元在衡阳市蒸湘区呆鹰岭工业集聚区10号购工业用地22000㎡建设衡阳康地饲料有限公司年产8万吨饲料生产项目，此项目在2015年9月通过衡阳市环境监测站的环境保护竣工验收。2015年至2022年，衡阳康地饲料有限公司年产8万吨饲料生产项目实际建设单位为衡阳正邦越高饲料有限公司。2022年，衡阳正邦越高饲料有限公司注销饲料生产许可证，停止生产。</w:t>
            </w:r>
          </w:p>
          <w:p w14:paraId="3A3ED108">
            <w:pPr>
              <w:bidi w:val="0"/>
              <w:rPr>
                <w:rFonts w:hint="default"/>
                <w:lang w:val="en-US" w:eastAsia="zh-CN"/>
              </w:rPr>
            </w:pPr>
            <w:r>
              <w:rPr>
                <w:rFonts w:hint="eastAsia"/>
                <w:color w:val="000000" w:themeColor="text1"/>
                <w:lang w:val="en-US" w:eastAsia="zh-CN"/>
                <w14:textFill>
                  <w14:solidFill>
                    <w14:schemeClr w14:val="tx1"/>
                  </w14:solidFill>
                </w14:textFill>
              </w:rPr>
              <w:t>耒阳新五丰生物饲料科技有限公司衡阳蒸湘分公司成立于2022年8月10日，是一家从事饲料生产、饲料添加剂生产、牲畜饲养等业务的公司，隶属于耒阳新五丰生物饲料科技有限公司。2022年8月11日，耒阳新五丰生物饲料科技有限公司衡阳蒸湘分公司租赁衡阳康地饲料有限公司的厂房及设备用于建设年产15万吨饲料改扩建项目。</w:t>
            </w:r>
          </w:p>
          <w:p w14:paraId="7C2B8B10">
            <w:pPr>
              <w:bidi w:val="0"/>
              <w:rPr>
                <w:rFonts w:hint="eastAsia"/>
                <w:color w:val="auto"/>
                <w:lang w:val="en-US" w:eastAsia="zh-CN"/>
              </w:rPr>
            </w:pPr>
            <w:r>
              <w:rPr>
                <w:rFonts w:hint="eastAsia"/>
                <w:color w:val="auto"/>
                <w:lang w:val="en-US" w:eastAsia="zh-CN"/>
              </w:rPr>
              <w:t>本项目主要改扩建内容为：①增加年生产时间，由年工作240天，每天8h变为年工作300天，</w:t>
            </w:r>
            <w:r>
              <w:rPr>
                <w:rFonts w:hint="eastAsia"/>
                <w:color w:val="000000" w:themeColor="text1"/>
                <w:lang w:val="en-US" w:eastAsia="zh-CN"/>
                <w14:textFill>
                  <w14:solidFill>
                    <w14:schemeClr w14:val="tx1"/>
                  </w14:solidFill>
                </w14:textFill>
              </w:rPr>
              <w:t>每天16h</w:t>
            </w:r>
            <w:r>
              <w:rPr>
                <w:rFonts w:hint="eastAsia"/>
                <w:color w:val="auto"/>
                <w:lang w:val="en-US" w:eastAsia="zh-CN"/>
              </w:rPr>
              <w:t>，通过增加生产时间新增年产7万吨饲料；②调整饲料产品比例，取消禽饲料和预混料产品生产，大猪饲料由年产22400吨增加为年产117000吨，小猪饲料由年产41600吨减少为33000吨；③更改原料种类及年使用量，增加米糠粕3240t/a、糙米10102t/a、次粉22876t/a；取消DDGS（酒精粕）、多矿、多维、磷酸二氢钙、酶、石粉、食盐、油糠（大米皮及谷壳）等；年使用31812t玉米调整为年使用57148t，年使用5156t豆粕调整为年使用15575t，年使用960t菜粕调整为年使用416t，年使用2592t麦麸调整为1167t，年使用120t豆油调整为407t，年使用3040t预混料调整为5953t；年使用小麦7520t调整为年使用14287t；④调整劳动定员，工作人员由78人（20人住宿）调整为50人（18人住宿）；⑤对主要生产设备进行调整，更换初清筛、粉碎机、混合机等设备型号，混合机数量调整为1台，制粒机调质器数量增加为2台。</w:t>
            </w:r>
          </w:p>
          <w:p w14:paraId="525D3712">
            <w:pPr>
              <w:bidi w:val="0"/>
              <w:rPr>
                <w:rFonts w:hint="eastAsia"/>
                <w:color w:val="auto"/>
                <w:lang w:val="en-US" w:eastAsia="zh-CN"/>
              </w:rPr>
            </w:pPr>
            <w:r>
              <w:rPr>
                <w:rFonts w:hint="eastAsia"/>
                <w:color w:val="auto"/>
                <w:lang w:val="en-US" w:eastAsia="zh-CN"/>
              </w:rPr>
              <w:t>本项目依托原有厂房进行建设，无新增占地面积。项目总投资1800万元，其中环保投资100.5万元。建设期约为2个月</w:t>
            </w:r>
            <w:r>
              <w:rPr>
                <w:rFonts w:hint="eastAsia"/>
                <w:lang w:val="en-US" w:eastAsia="zh-CN"/>
              </w:rPr>
              <w:t>。</w:t>
            </w:r>
            <w:r>
              <w:rPr>
                <w:rFonts w:hint="eastAsia"/>
                <w:color w:val="000000" w:themeColor="text1"/>
                <w:lang w:val="en-US" w:eastAsia="zh-CN"/>
                <w14:textFill>
                  <w14:solidFill>
                    <w14:schemeClr w14:val="tx1"/>
                  </w14:solidFill>
                </w14:textFill>
              </w:rPr>
              <w:t>主要生产设备数量及生产能力、配套设施规模未发生变动，企业每日生产量根据实际订单需求进行调整，饲料产品通过落料口直接散装装车运出，不在厂内进行堆存；生产时间由每天8h，年生产240天变更为每天16h，年生产300天，增加了每日生产周转频次，由每天一班增加为每天两班；同时生产线自动化程度提高，饲料产品从落料口直接散装装车外售，减去了打包、装车等人工工序。因此，本改扩建项目在生产设备不变动、工作人员减少的情况下，通过增加生产时间新增年产7万吨饲料是可行的。</w:t>
            </w:r>
          </w:p>
          <w:p w14:paraId="2A751E11">
            <w:pPr>
              <w:bidi w:val="0"/>
              <w:rPr>
                <w:rFonts w:hint="default"/>
                <w:lang w:val="en-US" w:eastAsia="zh-CN"/>
              </w:rPr>
            </w:pPr>
            <w:r>
              <w:rPr>
                <w:rFonts w:hint="eastAsia"/>
                <w:bCs/>
                <w:color w:val="000000" w:themeColor="text1"/>
                <w14:textFill>
                  <w14:solidFill>
                    <w14:schemeClr w14:val="tx1"/>
                  </w14:solidFill>
                </w14:textFill>
              </w:rPr>
              <w:t>对照《中华人民共和国环境影响评价法》、《建设项目环境保护管理条例》及《建设项目环境影响评价分类管理名录（2021年版）》等的相关规定，本项目所属行业为</w:t>
            </w: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十、农副食品加工业13 饲料加工132</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需编制环境影响报告表。</w:t>
            </w:r>
          </w:p>
          <w:p w14:paraId="4CDC738B">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b/>
                <w:bCs/>
                <w:vertAlign w:val="baseline"/>
                <w:lang w:val="en-US" w:eastAsia="zh-CN"/>
              </w:rPr>
            </w:pPr>
            <w:r>
              <w:rPr>
                <w:rFonts w:hint="eastAsia"/>
                <w:b/>
                <w:bCs/>
                <w:vertAlign w:val="baseline"/>
                <w:lang w:val="en-US" w:eastAsia="zh-CN"/>
              </w:rPr>
              <w:t>2、工程组成</w:t>
            </w:r>
          </w:p>
          <w:p w14:paraId="36BF23B1">
            <w:pPr>
              <w:bidi w:val="0"/>
              <w:rPr>
                <w:rFonts w:hint="eastAsia"/>
                <w:lang w:val="en-US" w:eastAsia="zh-CN"/>
              </w:rPr>
            </w:pPr>
            <w:r>
              <w:rPr>
                <w:rFonts w:hint="eastAsia"/>
                <w:lang w:val="en-US" w:eastAsia="zh-CN"/>
              </w:rPr>
              <w:t>本项目主体工程、辅助工程及环保工程均依托原有项目，具体建设内容详见下表。</w:t>
            </w:r>
          </w:p>
          <w:p w14:paraId="463C1863">
            <w:pPr>
              <w:pStyle w:val="10"/>
              <w:bidi w:val="0"/>
              <w:rPr>
                <w:rFonts w:hint="eastAsia"/>
                <w:lang w:val="en-US" w:eastAsia="zh-CN"/>
              </w:rPr>
            </w:pPr>
            <w:r>
              <w:rPr>
                <w:rFonts w:hint="eastAsia"/>
                <w:lang w:val="en-US" w:eastAsia="zh-CN"/>
              </w:rPr>
              <w:t>表4 主要建设内容一表览</w:t>
            </w:r>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850"/>
              <w:gridCol w:w="4812"/>
              <w:gridCol w:w="1502"/>
            </w:tblGrid>
            <w:tr w14:paraId="4C33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4" w:type="pct"/>
                  <w:gridSpan w:val="2"/>
                  <w:vAlign w:val="center"/>
                </w:tcPr>
                <w:p w14:paraId="5C7D9C73">
                  <w:pPr>
                    <w:pStyle w:val="11"/>
                    <w:bidi w:val="0"/>
                    <w:jc w:val="center"/>
                    <w:rPr>
                      <w:rFonts w:hint="default"/>
                      <w:lang w:val="en-US" w:eastAsia="zh-CN"/>
                    </w:rPr>
                  </w:pPr>
                  <w:r>
                    <w:rPr>
                      <w:rFonts w:hint="eastAsia"/>
                      <w:lang w:val="en-US" w:eastAsia="zh-CN"/>
                    </w:rPr>
                    <w:t>工程类别</w:t>
                  </w:r>
                </w:p>
              </w:tc>
              <w:tc>
                <w:tcPr>
                  <w:tcW w:w="2800" w:type="pct"/>
                  <w:vAlign w:val="center"/>
                </w:tcPr>
                <w:p w14:paraId="6E981F12">
                  <w:pPr>
                    <w:pStyle w:val="11"/>
                    <w:bidi w:val="0"/>
                    <w:jc w:val="center"/>
                    <w:rPr>
                      <w:rFonts w:hint="default"/>
                      <w:lang w:val="en-US" w:eastAsia="zh-CN"/>
                    </w:rPr>
                  </w:pPr>
                  <w:r>
                    <w:rPr>
                      <w:rFonts w:hint="eastAsia"/>
                      <w:lang w:val="en-US" w:eastAsia="zh-CN"/>
                    </w:rPr>
                    <w:t>主要建设内容</w:t>
                  </w:r>
                </w:p>
              </w:tc>
              <w:tc>
                <w:tcPr>
                  <w:tcW w:w="874" w:type="pct"/>
                  <w:vAlign w:val="center"/>
                </w:tcPr>
                <w:p w14:paraId="3C4D0BF9">
                  <w:pPr>
                    <w:pStyle w:val="11"/>
                    <w:bidi w:val="0"/>
                    <w:jc w:val="center"/>
                    <w:rPr>
                      <w:rFonts w:hint="default"/>
                      <w:lang w:val="en-US" w:eastAsia="zh-CN"/>
                    </w:rPr>
                  </w:pPr>
                  <w:r>
                    <w:rPr>
                      <w:rFonts w:hint="eastAsia"/>
                      <w:lang w:val="en-US" w:eastAsia="zh-CN"/>
                    </w:rPr>
                    <w:t>备注</w:t>
                  </w:r>
                </w:p>
              </w:tc>
            </w:tr>
            <w:tr w14:paraId="63C92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restart"/>
                  <w:vAlign w:val="center"/>
                </w:tcPr>
                <w:p w14:paraId="2A567114">
                  <w:pPr>
                    <w:pStyle w:val="11"/>
                    <w:bidi w:val="0"/>
                    <w:jc w:val="center"/>
                    <w:rPr>
                      <w:rFonts w:hint="default"/>
                      <w:lang w:val="en-US" w:eastAsia="zh-CN"/>
                    </w:rPr>
                  </w:pPr>
                  <w:r>
                    <w:rPr>
                      <w:rFonts w:hint="eastAsia"/>
                      <w:lang w:val="en-US" w:eastAsia="zh-CN"/>
                    </w:rPr>
                    <w:t>主体工程</w:t>
                  </w:r>
                </w:p>
              </w:tc>
              <w:tc>
                <w:tcPr>
                  <w:tcW w:w="1076" w:type="pct"/>
                  <w:vAlign w:val="center"/>
                </w:tcPr>
                <w:p w14:paraId="44CAF57B">
                  <w:pPr>
                    <w:pStyle w:val="11"/>
                    <w:bidi w:val="0"/>
                    <w:jc w:val="center"/>
                    <w:rPr>
                      <w:rFonts w:hint="default"/>
                      <w:lang w:val="en-US" w:eastAsia="zh-CN"/>
                    </w:rPr>
                  </w:pPr>
                  <w:r>
                    <w:rPr>
                      <w:rFonts w:hint="eastAsia"/>
                      <w:lang w:val="en-US" w:eastAsia="zh-CN"/>
                    </w:rPr>
                    <w:t>生产厂房</w:t>
                  </w:r>
                </w:p>
              </w:tc>
              <w:tc>
                <w:tcPr>
                  <w:tcW w:w="2800" w:type="pct"/>
                  <w:vAlign w:val="center"/>
                </w:tcPr>
                <w:p w14:paraId="486BC07C">
                  <w:pPr>
                    <w:pStyle w:val="11"/>
                    <w:bidi w:val="0"/>
                    <w:jc w:val="center"/>
                    <w:rPr>
                      <w:rFonts w:hint="default"/>
                      <w:lang w:val="en-US" w:eastAsia="zh-CN"/>
                    </w:rPr>
                  </w:pPr>
                  <w:r>
                    <w:rPr>
                      <w:rFonts w:hint="eastAsia"/>
                      <w:lang w:val="en-US" w:eastAsia="zh-CN"/>
                    </w:rPr>
                    <w:t>1栋5F，建筑面积1500m</w:t>
                  </w:r>
                  <w:r>
                    <w:rPr>
                      <w:rFonts w:hint="eastAsia"/>
                      <w:vertAlign w:val="superscript"/>
                      <w:lang w:val="en-US" w:eastAsia="zh-CN"/>
                    </w:rPr>
                    <w:t>2</w:t>
                  </w:r>
                  <w:r>
                    <w:rPr>
                      <w:rFonts w:hint="eastAsia"/>
                      <w:lang w:val="en-US" w:eastAsia="zh-CN"/>
                    </w:rPr>
                    <w:t>，主要用于饲料生产</w:t>
                  </w:r>
                </w:p>
              </w:tc>
              <w:tc>
                <w:tcPr>
                  <w:tcW w:w="874" w:type="pct"/>
                  <w:vAlign w:val="center"/>
                </w:tcPr>
                <w:p w14:paraId="63B56DE8">
                  <w:pPr>
                    <w:pStyle w:val="11"/>
                    <w:bidi w:val="0"/>
                    <w:jc w:val="center"/>
                    <w:rPr>
                      <w:rFonts w:hint="default"/>
                      <w:lang w:val="en-US" w:eastAsia="zh-CN"/>
                    </w:rPr>
                  </w:pPr>
                  <w:r>
                    <w:rPr>
                      <w:rFonts w:hint="eastAsia"/>
                      <w:lang w:val="en-US" w:eastAsia="zh-CN"/>
                    </w:rPr>
                    <w:t>依托现有</w:t>
                  </w:r>
                </w:p>
              </w:tc>
            </w:tr>
            <w:tr w14:paraId="7C64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2F8807FA">
                  <w:pPr>
                    <w:pStyle w:val="11"/>
                    <w:bidi w:val="0"/>
                    <w:jc w:val="center"/>
                    <w:rPr>
                      <w:rFonts w:hint="default"/>
                      <w:lang w:val="en-US" w:eastAsia="zh-CN"/>
                    </w:rPr>
                  </w:pPr>
                </w:p>
              </w:tc>
              <w:tc>
                <w:tcPr>
                  <w:tcW w:w="1076" w:type="pct"/>
                  <w:vAlign w:val="center"/>
                </w:tcPr>
                <w:p w14:paraId="3CF6B7D9">
                  <w:pPr>
                    <w:pStyle w:val="11"/>
                    <w:bidi w:val="0"/>
                    <w:jc w:val="center"/>
                    <w:rPr>
                      <w:rFonts w:hint="default"/>
                      <w:lang w:val="en-US" w:eastAsia="zh-CN"/>
                    </w:rPr>
                  </w:pPr>
                  <w:r>
                    <w:rPr>
                      <w:rFonts w:hint="eastAsia"/>
                      <w:lang w:val="en-US" w:eastAsia="zh-CN"/>
                    </w:rPr>
                    <w:t>原辅材料仓库</w:t>
                  </w:r>
                </w:p>
              </w:tc>
              <w:tc>
                <w:tcPr>
                  <w:tcW w:w="2800" w:type="pct"/>
                  <w:vAlign w:val="center"/>
                </w:tcPr>
                <w:p w14:paraId="4BADF541">
                  <w:pPr>
                    <w:pStyle w:val="11"/>
                    <w:bidi w:val="0"/>
                    <w:jc w:val="center"/>
                    <w:rPr>
                      <w:rFonts w:hint="default"/>
                      <w:lang w:val="en-US" w:eastAsia="zh-CN"/>
                    </w:rPr>
                  </w:pPr>
                  <w:r>
                    <w:rPr>
                      <w:rFonts w:hint="eastAsia"/>
                      <w:lang w:val="en-US" w:eastAsia="zh-CN"/>
                    </w:rPr>
                    <w:t>1栋1F，建筑面积3500m</w:t>
                  </w:r>
                  <w:r>
                    <w:rPr>
                      <w:rFonts w:hint="eastAsia"/>
                      <w:vertAlign w:val="superscript"/>
                      <w:lang w:val="en-US" w:eastAsia="zh-CN"/>
                    </w:rPr>
                    <w:t>2</w:t>
                  </w:r>
                  <w:r>
                    <w:rPr>
                      <w:rFonts w:hint="eastAsia"/>
                      <w:lang w:val="en-US" w:eastAsia="zh-CN"/>
                    </w:rPr>
                    <w:t>，玉米、豆粕等原料储存</w:t>
                  </w:r>
                </w:p>
              </w:tc>
              <w:tc>
                <w:tcPr>
                  <w:tcW w:w="874" w:type="pct"/>
                  <w:vAlign w:val="center"/>
                </w:tcPr>
                <w:p w14:paraId="6C73A76E">
                  <w:pPr>
                    <w:pStyle w:val="11"/>
                    <w:bidi w:val="0"/>
                    <w:jc w:val="center"/>
                    <w:rPr>
                      <w:rFonts w:hint="eastAsia"/>
                      <w:lang w:val="en-US" w:eastAsia="zh-CN"/>
                    </w:rPr>
                  </w:pPr>
                  <w:r>
                    <w:rPr>
                      <w:rFonts w:hint="eastAsia"/>
                      <w:lang w:val="en-US" w:eastAsia="zh-CN"/>
                    </w:rPr>
                    <w:t>依托现有</w:t>
                  </w:r>
                </w:p>
              </w:tc>
            </w:tr>
            <w:tr w14:paraId="4C09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4197EEE7">
                  <w:pPr>
                    <w:pStyle w:val="11"/>
                    <w:bidi w:val="0"/>
                    <w:jc w:val="center"/>
                    <w:rPr>
                      <w:rFonts w:hint="default"/>
                      <w:lang w:val="en-US" w:eastAsia="zh-CN"/>
                    </w:rPr>
                  </w:pPr>
                </w:p>
              </w:tc>
              <w:tc>
                <w:tcPr>
                  <w:tcW w:w="1076" w:type="pct"/>
                  <w:vAlign w:val="center"/>
                </w:tcPr>
                <w:p w14:paraId="2F1C0DC6">
                  <w:pPr>
                    <w:pStyle w:val="11"/>
                    <w:bidi w:val="0"/>
                    <w:jc w:val="center"/>
                    <w:rPr>
                      <w:rFonts w:hint="default"/>
                      <w:lang w:val="en-US" w:eastAsia="zh-CN"/>
                    </w:rPr>
                  </w:pPr>
                  <w:r>
                    <w:rPr>
                      <w:rFonts w:hint="eastAsia"/>
                      <w:lang w:val="en-US" w:eastAsia="zh-CN"/>
                    </w:rPr>
                    <w:t>成品仓库</w:t>
                  </w:r>
                </w:p>
              </w:tc>
              <w:tc>
                <w:tcPr>
                  <w:tcW w:w="2800" w:type="pct"/>
                  <w:vAlign w:val="center"/>
                </w:tcPr>
                <w:p w14:paraId="4211D34C">
                  <w:pPr>
                    <w:pStyle w:val="11"/>
                    <w:bidi w:val="0"/>
                    <w:jc w:val="center"/>
                    <w:rPr>
                      <w:rFonts w:hint="default"/>
                      <w:lang w:val="en-US" w:eastAsia="zh-CN"/>
                    </w:rPr>
                  </w:pPr>
                  <w:r>
                    <w:rPr>
                      <w:rFonts w:hint="eastAsia"/>
                      <w:lang w:val="en-US" w:eastAsia="zh-CN"/>
                    </w:rPr>
                    <w:t>1栋1F，建筑面积1200m</w:t>
                  </w:r>
                  <w:r>
                    <w:rPr>
                      <w:rFonts w:hint="eastAsia"/>
                      <w:vertAlign w:val="superscript"/>
                      <w:lang w:val="en-US" w:eastAsia="zh-CN"/>
                    </w:rPr>
                    <w:t>2</w:t>
                  </w:r>
                  <w:r>
                    <w:rPr>
                      <w:rFonts w:hint="eastAsia"/>
                      <w:lang w:val="en-US" w:eastAsia="zh-CN"/>
                    </w:rPr>
                    <w:t>，成品饲料储存</w:t>
                  </w:r>
                </w:p>
              </w:tc>
              <w:tc>
                <w:tcPr>
                  <w:tcW w:w="874" w:type="pct"/>
                  <w:vAlign w:val="center"/>
                </w:tcPr>
                <w:p w14:paraId="4AE41E40">
                  <w:pPr>
                    <w:pStyle w:val="11"/>
                    <w:bidi w:val="0"/>
                    <w:jc w:val="center"/>
                    <w:rPr>
                      <w:rFonts w:hint="eastAsia"/>
                      <w:lang w:val="en-US" w:eastAsia="zh-CN"/>
                    </w:rPr>
                  </w:pPr>
                  <w:r>
                    <w:rPr>
                      <w:rFonts w:hint="eastAsia"/>
                      <w:lang w:val="en-US" w:eastAsia="zh-CN"/>
                    </w:rPr>
                    <w:t>依托现有</w:t>
                  </w:r>
                </w:p>
              </w:tc>
            </w:tr>
            <w:tr w14:paraId="686F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restart"/>
                  <w:vAlign w:val="center"/>
                </w:tcPr>
                <w:p w14:paraId="701306F6">
                  <w:pPr>
                    <w:pStyle w:val="11"/>
                    <w:bidi w:val="0"/>
                    <w:jc w:val="center"/>
                    <w:rPr>
                      <w:rFonts w:hint="default"/>
                      <w:lang w:val="en-US" w:eastAsia="zh-CN"/>
                    </w:rPr>
                  </w:pPr>
                  <w:r>
                    <w:rPr>
                      <w:rFonts w:hint="eastAsia"/>
                      <w:lang w:val="en-US" w:eastAsia="zh-CN"/>
                    </w:rPr>
                    <w:t>辅助工程</w:t>
                  </w:r>
                </w:p>
              </w:tc>
              <w:tc>
                <w:tcPr>
                  <w:tcW w:w="1076" w:type="pct"/>
                  <w:vAlign w:val="center"/>
                </w:tcPr>
                <w:p w14:paraId="62F4D546">
                  <w:pPr>
                    <w:pStyle w:val="11"/>
                    <w:bidi w:val="0"/>
                    <w:jc w:val="center"/>
                    <w:rPr>
                      <w:rFonts w:hint="default"/>
                      <w:lang w:val="en-US" w:eastAsia="zh-CN"/>
                    </w:rPr>
                  </w:pPr>
                  <w:r>
                    <w:rPr>
                      <w:rFonts w:hint="eastAsia"/>
                      <w:lang w:val="en-US" w:eastAsia="zh-CN"/>
                    </w:rPr>
                    <w:t>锅炉房</w:t>
                  </w:r>
                </w:p>
              </w:tc>
              <w:tc>
                <w:tcPr>
                  <w:tcW w:w="2800" w:type="pct"/>
                  <w:vAlign w:val="center"/>
                </w:tcPr>
                <w:p w14:paraId="194E6F1C">
                  <w:pPr>
                    <w:pStyle w:val="11"/>
                    <w:bidi w:val="0"/>
                    <w:jc w:val="center"/>
                    <w:rPr>
                      <w:rFonts w:hint="default"/>
                      <w:lang w:val="en-US" w:eastAsia="zh-CN"/>
                    </w:rPr>
                  </w:pPr>
                  <w:r>
                    <w:rPr>
                      <w:rFonts w:hint="eastAsia"/>
                      <w:lang w:val="en-US" w:eastAsia="zh-CN"/>
                    </w:rPr>
                    <w:t>1栋1F，砖混结构，建筑面积120m</w:t>
                  </w:r>
                  <w:r>
                    <w:rPr>
                      <w:rFonts w:hint="eastAsia"/>
                      <w:vertAlign w:val="superscript"/>
                      <w:lang w:val="en-US" w:eastAsia="zh-CN"/>
                    </w:rPr>
                    <w:t>2</w:t>
                  </w:r>
                  <w:r>
                    <w:rPr>
                      <w:rFonts w:hint="eastAsia"/>
                      <w:lang w:val="en-US" w:eastAsia="zh-CN"/>
                    </w:rPr>
                    <w:t>，提供蒸汽</w:t>
                  </w:r>
                </w:p>
              </w:tc>
              <w:tc>
                <w:tcPr>
                  <w:tcW w:w="874" w:type="pct"/>
                  <w:vAlign w:val="center"/>
                </w:tcPr>
                <w:p w14:paraId="3F048FAB">
                  <w:pPr>
                    <w:pStyle w:val="11"/>
                    <w:bidi w:val="0"/>
                    <w:jc w:val="center"/>
                    <w:rPr>
                      <w:rFonts w:hint="eastAsia"/>
                      <w:lang w:val="en-US" w:eastAsia="zh-CN"/>
                    </w:rPr>
                  </w:pPr>
                  <w:r>
                    <w:rPr>
                      <w:rFonts w:hint="eastAsia"/>
                      <w:lang w:val="en-US" w:eastAsia="zh-CN"/>
                    </w:rPr>
                    <w:t>依托现有</w:t>
                  </w:r>
                </w:p>
              </w:tc>
            </w:tr>
            <w:tr w14:paraId="4CD3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26145268">
                  <w:pPr>
                    <w:pStyle w:val="11"/>
                    <w:bidi w:val="0"/>
                    <w:jc w:val="center"/>
                    <w:rPr>
                      <w:rFonts w:hint="eastAsia"/>
                      <w:lang w:val="en-US" w:eastAsia="zh-CN"/>
                    </w:rPr>
                  </w:pPr>
                </w:p>
              </w:tc>
              <w:tc>
                <w:tcPr>
                  <w:tcW w:w="1076" w:type="pct"/>
                  <w:vAlign w:val="center"/>
                </w:tcPr>
                <w:p w14:paraId="0A701FC4">
                  <w:pPr>
                    <w:pStyle w:val="11"/>
                    <w:bidi w:val="0"/>
                    <w:jc w:val="center"/>
                    <w:rPr>
                      <w:rFonts w:hint="default"/>
                      <w:lang w:val="en-US" w:eastAsia="zh-CN"/>
                    </w:rPr>
                  </w:pPr>
                  <w:r>
                    <w:rPr>
                      <w:rFonts w:hint="eastAsia"/>
                      <w:lang w:val="en-US" w:eastAsia="zh-CN"/>
                    </w:rPr>
                    <w:t>办公楼（成品仓库的东部部分区域）</w:t>
                  </w:r>
                </w:p>
              </w:tc>
              <w:tc>
                <w:tcPr>
                  <w:tcW w:w="2800" w:type="pct"/>
                  <w:vAlign w:val="center"/>
                </w:tcPr>
                <w:p w14:paraId="4E563A8F">
                  <w:pPr>
                    <w:pStyle w:val="11"/>
                    <w:bidi w:val="0"/>
                    <w:jc w:val="center"/>
                    <w:rPr>
                      <w:rFonts w:hint="default"/>
                      <w:lang w:val="en-US" w:eastAsia="zh-CN"/>
                    </w:rPr>
                  </w:pPr>
                  <w:r>
                    <w:rPr>
                      <w:rFonts w:hint="eastAsia"/>
                      <w:lang w:val="en-US" w:eastAsia="zh-CN"/>
                    </w:rPr>
                    <w:t>1F，钢架结构，建筑面积300m</w:t>
                  </w:r>
                  <w:r>
                    <w:rPr>
                      <w:rFonts w:hint="eastAsia"/>
                      <w:vertAlign w:val="superscript"/>
                      <w:lang w:val="en-US" w:eastAsia="zh-CN"/>
                    </w:rPr>
                    <w:t>2</w:t>
                  </w:r>
                  <w:r>
                    <w:rPr>
                      <w:rFonts w:hint="eastAsia"/>
                      <w:lang w:val="en-US" w:eastAsia="zh-CN"/>
                    </w:rPr>
                    <w:t>，</w:t>
                  </w:r>
                </w:p>
              </w:tc>
              <w:tc>
                <w:tcPr>
                  <w:tcW w:w="874" w:type="pct"/>
                  <w:vAlign w:val="center"/>
                </w:tcPr>
                <w:p w14:paraId="4CEC817D">
                  <w:pPr>
                    <w:pStyle w:val="11"/>
                    <w:bidi w:val="0"/>
                    <w:jc w:val="center"/>
                    <w:rPr>
                      <w:rFonts w:hint="eastAsia"/>
                      <w:lang w:val="en-US" w:eastAsia="zh-CN"/>
                    </w:rPr>
                  </w:pPr>
                  <w:r>
                    <w:rPr>
                      <w:rFonts w:hint="eastAsia"/>
                      <w:lang w:val="en-US" w:eastAsia="zh-CN"/>
                    </w:rPr>
                    <w:t>依托现有</w:t>
                  </w:r>
                </w:p>
              </w:tc>
            </w:tr>
            <w:tr w14:paraId="754C1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430B4454">
                  <w:pPr>
                    <w:pStyle w:val="11"/>
                    <w:bidi w:val="0"/>
                    <w:jc w:val="center"/>
                    <w:rPr>
                      <w:rFonts w:hint="eastAsia"/>
                      <w:lang w:val="en-US" w:eastAsia="zh-CN"/>
                    </w:rPr>
                  </w:pPr>
                </w:p>
              </w:tc>
              <w:tc>
                <w:tcPr>
                  <w:tcW w:w="1076" w:type="pct"/>
                  <w:vAlign w:val="center"/>
                </w:tcPr>
                <w:p w14:paraId="7CED7D24">
                  <w:pPr>
                    <w:pStyle w:val="11"/>
                    <w:bidi w:val="0"/>
                    <w:jc w:val="center"/>
                    <w:rPr>
                      <w:rFonts w:hint="default"/>
                      <w:lang w:val="en-US" w:eastAsia="zh-CN"/>
                    </w:rPr>
                  </w:pPr>
                  <w:r>
                    <w:rPr>
                      <w:rFonts w:hint="eastAsia"/>
                      <w:lang w:val="en-US" w:eastAsia="zh-CN"/>
                    </w:rPr>
                    <w:t>职工宿舍及其他附属用房</w:t>
                  </w:r>
                </w:p>
              </w:tc>
              <w:tc>
                <w:tcPr>
                  <w:tcW w:w="2800" w:type="pct"/>
                  <w:vAlign w:val="center"/>
                </w:tcPr>
                <w:p w14:paraId="7ECF7FB6">
                  <w:pPr>
                    <w:pStyle w:val="11"/>
                    <w:bidi w:val="0"/>
                    <w:jc w:val="center"/>
                    <w:rPr>
                      <w:rFonts w:hint="default"/>
                      <w:lang w:val="en-US" w:eastAsia="zh-CN"/>
                    </w:rPr>
                  </w:pPr>
                  <w:r>
                    <w:rPr>
                      <w:rFonts w:hint="eastAsia"/>
                      <w:lang w:val="en-US" w:eastAsia="zh-CN"/>
                    </w:rPr>
                    <w:t>1F，建筑面积800m</w:t>
                  </w:r>
                  <w:r>
                    <w:rPr>
                      <w:rFonts w:hint="eastAsia"/>
                      <w:vertAlign w:val="superscript"/>
                      <w:lang w:val="en-US" w:eastAsia="zh-CN"/>
                    </w:rPr>
                    <w:t>2</w:t>
                  </w:r>
                  <w:r>
                    <w:rPr>
                      <w:rFonts w:hint="eastAsia"/>
                      <w:lang w:val="en-US" w:eastAsia="zh-CN"/>
                    </w:rPr>
                    <w:t>，</w:t>
                  </w:r>
                </w:p>
              </w:tc>
              <w:tc>
                <w:tcPr>
                  <w:tcW w:w="874" w:type="pct"/>
                  <w:vAlign w:val="center"/>
                </w:tcPr>
                <w:p w14:paraId="4D0AC9B3">
                  <w:pPr>
                    <w:pStyle w:val="11"/>
                    <w:bidi w:val="0"/>
                    <w:jc w:val="center"/>
                    <w:rPr>
                      <w:rFonts w:hint="eastAsia"/>
                      <w:lang w:val="en-US" w:eastAsia="zh-CN"/>
                    </w:rPr>
                  </w:pPr>
                  <w:r>
                    <w:rPr>
                      <w:rFonts w:hint="eastAsia"/>
                      <w:lang w:val="en-US" w:eastAsia="zh-CN"/>
                    </w:rPr>
                    <w:t>依托现有</w:t>
                  </w:r>
                </w:p>
              </w:tc>
            </w:tr>
            <w:tr w14:paraId="4AD18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restart"/>
                  <w:vAlign w:val="center"/>
                </w:tcPr>
                <w:p w14:paraId="71D1659C">
                  <w:pPr>
                    <w:pStyle w:val="11"/>
                    <w:bidi w:val="0"/>
                    <w:jc w:val="center"/>
                    <w:rPr>
                      <w:rFonts w:hint="default"/>
                      <w:lang w:val="en-US" w:eastAsia="zh-CN"/>
                    </w:rPr>
                  </w:pPr>
                  <w:r>
                    <w:rPr>
                      <w:rFonts w:hint="eastAsia"/>
                      <w:lang w:val="en-US" w:eastAsia="zh-CN"/>
                    </w:rPr>
                    <w:t>公用工程</w:t>
                  </w:r>
                </w:p>
              </w:tc>
              <w:tc>
                <w:tcPr>
                  <w:tcW w:w="1076" w:type="pct"/>
                  <w:vAlign w:val="center"/>
                </w:tcPr>
                <w:p w14:paraId="05324F9A">
                  <w:pPr>
                    <w:pStyle w:val="11"/>
                    <w:bidi w:val="0"/>
                    <w:jc w:val="center"/>
                    <w:rPr>
                      <w:rFonts w:hint="default"/>
                      <w:lang w:val="en-US" w:eastAsia="zh-CN"/>
                    </w:rPr>
                  </w:pPr>
                  <w:r>
                    <w:rPr>
                      <w:rFonts w:hint="eastAsia"/>
                      <w:lang w:val="en-US" w:eastAsia="zh-CN"/>
                    </w:rPr>
                    <w:t>供水</w:t>
                  </w:r>
                </w:p>
              </w:tc>
              <w:tc>
                <w:tcPr>
                  <w:tcW w:w="2800" w:type="pct"/>
                  <w:vAlign w:val="center"/>
                </w:tcPr>
                <w:p w14:paraId="5BCF0746">
                  <w:pPr>
                    <w:pStyle w:val="11"/>
                    <w:bidi w:val="0"/>
                    <w:jc w:val="center"/>
                    <w:rPr>
                      <w:rFonts w:hint="default"/>
                      <w:lang w:val="en-US" w:eastAsia="zh-CN"/>
                    </w:rPr>
                  </w:pPr>
                  <w:r>
                    <w:rPr>
                      <w:rFonts w:hint="eastAsia"/>
                      <w:lang w:val="en-US" w:eastAsia="zh-CN"/>
                    </w:rPr>
                    <w:t>接自来水管网</w:t>
                  </w:r>
                </w:p>
              </w:tc>
              <w:tc>
                <w:tcPr>
                  <w:tcW w:w="874" w:type="pct"/>
                  <w:vAlign w:val="center"/>
                </w:tcPr>
                <w:p w14:paraId="24B39C77">
                  <w:pPr>
                    <w:pStyle w:val="11"/>
                    <w:bidi w:val="0"/>
                    <w:jc w:val="center"/>
                    <w:rPr>
                      <w:rFonts w:hint="default"/>
                      <w:lang w:val="en-US" w:eastAsia="zh-CN"/>
                    </w:rPr>
                  </w:pPr>
                  <w:r>
                    <w:rPr>
                      <w:rFonts w:hint="eastAsia"/>
                      <w:lang w:val="en-US" w:eastAsia="zh-CN"/>
                    </w:rPr>
                    <w:t>/</w:t>
                  </w:r>
                </w:p>
              </w:tc>
            </w:tr>
            <w:tr w14:paraId="6F11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361AB78B">
                  <w:pPr>
                    <w:pStyle w:val="11"/>
                    <w:bidi w:val="0"/>
                    <w:jc w:val="center"/>
                    <w:rPr>
                      <w:rFonts w:hint="eastAsia"/>
                      <w:lang w:val="en-US" w:eastAsia="zh-CN"/>
                    </w:rPr>
                  </w:pPr>
                </w:p>
              </w:tc>
              <w:tc>
                <w:tcPr>
                  <w:tcW w:w="1076" w:type="pct"/>
                  <w:vAlign w:val="center"/>
                </w:tcPr>
                <w:p w14:paraId="19A85FAC">
                  <w:pPr>
                    <w:pStyle w:val="11"/>
                    <w:bidi w:val="0"/>
                    <w:jc w:val="center"/>
                    <w:rPr>
                      <w:rFonts w:hint="default"/>
                      <w:lang w:val="en-US" w:eastAsia="zh-CN"/>
                    </w:rPr>
                  </w:pPr>
                  <w:r>
                    <w:rPr>
                      <w:rFonts w:hint="eastAsia"/>
                      <w:lang w:val="en-US" w:eastAsia="zh-CN"/>
                    </w:rPr>
                    <w:t>排水</w:t>
                  </w:r>
                </w:p>
              </w:tc>
              <w:tc>
                <w:tcPr>
                  <w:tcW w:w="2800" w:type="pct"/>
                  <w:vAlign w:val="center"/>
                </w:tcPr>
                <w:p w14:paraId="1FB7B490">
                  <w:pPr>
                    <w:pStyle w:val="11"/>
                    <w:bidi w:val="0"/>
                    <w:jc w:val="center"/>
                    <w:rPr>
                      <w:rFonts w:hint="default"/>
                      <w:lang w:val="en-US" w:eastAsia="zh-CN"/>
                    </w:rPr>
                  </w:pPr>
                  <w:r>
                    <w:rPr>
                      <w:rFonts w:hint="eastAsia"/>
                      <w:color w:val="000000" w:themeColor="text1"/>
                      <w:lang w:val="en-US" w:eastAsia="zh-CN"/>
                      <w14:textFill>
                        <w14:solidFill>
                          <w14:schemeClr w14:val="tx1"/>
                        </w14:solidFill>
                      </w14:textFill>
                    </w:rPr>
                    <w:t>生活污水经化粪池处理、食堂废水经隔油池、化粪池处理后做农肥</w:t>
                  </w:r>
                </w:p>
              </w:tc>
              <w:tc>
                <w:tcPr>
                  <w:tcW w:w="874" w:type="pct"/>
                  <w:vAlign w:val="center"/>
                </w:tcPr>
                <w:p w14:paraId="68AB4D8D">
                  <w:pPr>
                    <w:pStyle w:val="11"/>
                    <w:bidi w:val="0"/>
                    <w:jc w:val="center"/>
                    <w:rPr>
                      <w:rFonts w:hint="default"/>
                      <w:lang w:val="en-US" w:eastAsia="zh-CN"/>
                    </w:rPr>
                  </w:pPr>
                  <w:r>
                    <w:rPr>
                      <w:rFonts w:hint="eastAsia"/>
                      <w:lang w:val="en-US" w:eastAsia="zh-CN"/>
                    </w:rPr>
                    <w:t>/</w:t>
                  </w:r>
                </w:p>
              </w:tc>
            </w:tr>
            <w:tr w14:paraId="7B23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5303C9E4">
                  <w:pPr>
                    <w:pStyle w:val="11"/>
                    <w:bidi w:val="0"/>
                    <w:jc w:val="center"/>
                    <w:rPr>
                      <w:rFonts w:hint="eastAsia"/>
                      <w:lang w:val="en-US" w:eastAsia="zh-CN"/>
                    </w:rPr>
                  </w:pPr>
                </w:p>
              </w:tc>
              <w:tc>
                <w:tcPr>
                  <w:tcW w:w="1076" w:type="pct"/>
                  <w:vAlign w:val="center"/>
                </w:tcPr>
                <w:p w14:paraId="53E8D30B">
                  <w:pPr>
                    <w:pStyle w:val="11"/>
                    <w:bidi w:val="0"/>
                    <w:jc w:val="center"/>
                    <w:rPr>
                      <w:rFonts w:hint="default"/>
                      <w:lang w:val="en-US" w:eastAsia="zh-CN"/>
                    </w:rPr>
                  </w:pPr>
                  <w:r>
                    <w:rPr>
                      <w:rFonts w:hint="eastAsia"/>
                      <w:lang w:val="en-US" w:eastAsia="zh-CN"/>
                    </w:rPr>
                    <w:t>供电</w:t>
                  </w:r>
                </w:p>
              </w:tc>
              <w:tc>
                <w:tcPr>
                  <w:tcW w:w="2800" w:type="pct"/>
                  <w:vAlign w:val="center"/>
                </w:tcPr>
                <w:p w14:paraId="734F8243">
                  <w:pPr>
                    <w:pStyle w:val="11"/>
                    <w:bidi w:val="0"/>
                    <w:jc w:val="center"/>
                    <w:rPr>
                      <w:rFonts w:hint="default"/>
                      <w:lang w:val="en-US" w:eastAsia="zh-CN"/>
                    </w:rPr>
                  </w:pPr>
                  <w:r>
                    <w:rPr>
                      <w:rFonts w:hint="eastAsia"/>
                      <w:lang w:val="en-US" w:eastAsia="zh-CN"/>
                    </w:rPr>
                    <w:t>采用市政电网供电</w:t>
                  </w:r>
                </w:p>
              </w:tc>
              <w:tc>
                <w:tcPr>
                  <w:tcW w:w="874" w:type="pct"/>
                  <w:vAlign w:val="center"/>
                </w:tcPr>
                <w:p w14:paraId="2F775D63">
                  <w:pPr>
                    <w:pStyle w:val="11"/>
                    <w:bidi w:val="0"/>
                    <w:jc w:val="center"/>
                    <w:rPr>
                      <w:rFonts w:hint="default"/>
                      <w:lang w:val="en-US" w:eastAsia="zh-CN"/>
                    </w:rPr>
                  </w:pPr>
                  <w:r>
                    <w:rPr>
                      <w:rFonts w:hint="eastAsia"/>
                      <w:lang w:val="en-US" w:eastAsia="zh-CN"/>
                    </w:rPr>
                    <w:t>/</w:t>
                  </w:r>
                </w:p>
              </w:tc>
            </w:tr>
            <w:tr w14:paraId="4154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restart"/>
                  <w:vAlign w:val="center"/>
                </w:tcPr>
                <w:p w14:paraId="5B2CAF8E">
                  <w:pPr>
                    <w:pStyle w:val="11"/>
                    <w:bidi w:val="0"/>
                    <w:jc w:val="center"/>
                    <w:rPr>
                      <w:rFonts w:hint="default"/>
                      <w:lang w:val="en-US" w:eastAsia="zh-CN"/>
                    </w:rPr>
                  </w:pPr>
                  <w:r>
                    <w:rPr>
                      <w:rFonts w:hint="eastAsia"/>
                      <w:lang w:val="en-US" w:eastAsia="zh-CN"/>
                    </w:rPr>
                    <w:t>环保工程</w:t>
                  </w:r>
                </w:p>
              </w:tc>
              <w:tc>
                <w:tcPr>
                  <w:tcW w:w="1076" w:type="pct"/>
                  <w:vMerge w:val="restart"/>
                  <w:vAlign w:val="center"/>
                </w:tcPr>
                <w:p w14:paraId="2FAB09C2">
                  <w:pPr>
                    <w:pStyle w:val="11"/>
                    <w:bidi w:val="0"/>
                    <w:jc w:val="center"/>
                    <w:rPr>
                      <w:rFonts w:hint="default"/>
                      <w:lang w:val="en-US" w:eastAsia="zh-CN"/>
                    </w:rPr>
                  </w:pPr>
                  <w:r>
                    <w:rPr>
                      <w:rFonts w:hint="eastAsia"/>
                      <w:lang w:val="en-US" w:eastAsia="zh-CN"/>
                    </w:rPr>
                    <w:t>废气</w:t>
                  </w:r>
                </w:p>
              </w:tc>
              <w:tc>
                <w:tcPr>
                  <w:tcW w:w="2800" w:type="pct"/>
                  <w:vAlign w:val="center"/>
                </w:tcPr>
                <w:p w14:paraId="744026C6">
                  <w:pPr>
                    <w:pStyle w:val="11"/>
                    <w:bidi w:val="0"/>
                    <w:jc w:val="center"/>
                    <w:rPr>
                      <w:rFonts w:hint="default"/>
                      <w:lang w:val="en-US" w:eastAsia="zh-CN"/>
                    </w:rPr>
                  </w:pPr>
                  <w:r>
                    <w:rPr>
                      <w:rFonts w:hint="eastAsia"/>
                      <w:lang w:val="en-US" w:eastAsia="zh-CN"/>
                    </w:rPr>
                    <w:t>生产粉尘经脉冲布袋除尘器处理后在车间无组织排放</w:t>
                  </w:r>
                </w:p>
              </w:tc>
              <w:tc>
                <w:tcPr>
                  <w:tcW w:w="874" w:type="pct"/>
                  <w:vAlign w:val="center"/>
                </w:tcPr>
                <w:p w14:paraId="5B06B11D">
                  <w:pPr>
                    <w:pStyle w:val="11"/>
                    <w:bidi w:val="0"/>
                    <w:jc w:val="center"/>
                    <w:rPr>
                      <w:rFonts w:hint="eastAsia"/>
                      <w:lang w:val="en-US" w:eastAsia="zh-CN"/>
                    </w:rPr>
                  </w:pPr>
                  <w:r>
                    <w:rPr>
                      <w:rFonts w:hint="eastAsia"/>
                      <w:lang w:val="en-US" w:eastAsia="zh-CN"/>
                    </w:rPr>
                    <w:t>依托现有</w:t>
                  </w:r>
                </w:p>
              </w:tc>
            </w:tr>
            <w:tr w14:paraId="52A4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2CEEC4FB">
                  <w:pPr>
                    <w:pStyle w:val="11"/>
                    <w:bidi w:val="0"/>
                    <w:jc w:val="center"/>
                    <w:rPr>
                      <w:rFonts w:hint="eastAsia"/>
                      <w:lang w:val="en-US" w:eastAsia="zh-CN"/>
                    </w:rPr>
                  </w:pPr>
                </w:p>
              </w:tc>
              <w:tc>
                <w:tcPr>
                  <w:tcW w:w="1076" w:type="pct"/>
                  <w:vMerge w:val="continue"/>
                  <w:vAlign w:val="center"/>
                </w:tcPr>
                <w:p w14:paraId="523C575B">
                  <w:pPr>
                    <w:pStyle w:val="11"/>
                    <w:bidi w:val="0"/>
                    <w:jc w:val="center"/>
                    <w:rPr>
                      <w:rFonts w:hint="eastAsia"/>
                      <w:lang w:val="en-US" w:eastAsia="zh-CN"/>
                    </w:rPr>
                  </w:pPr>
                </w:p>
              </w:tc>
              <w:tc>
                <w:tcPr>
                  <w:tcW w:w="2800" w:type="pct"/>
                  <w:vAlign w:val="center"/>
                </w:tcPr>
                <w:p w14:paraId="52962B17">
                  <w:pPr>
                    <w:pStyle w:val="11"/>
                    <w:bidi w:val="0"/>
                    <w:jc w:val="center"/>
                    <w:rPr>
                      <w:rFonts w:hint="default"/>
                      <w:lang w:val="en-US" w:eastAsia="zh-CN"/>
                    </w:rPr>
                  </w:pPr>
                  <w:r>
                    <w:rPr>
                      <w:rFonts w:hint="eastAsia"/>
                      <w:lang w:val="en-US" w:eastAsia="zh-CN"/>
                    </w:rPr>
                    <w:t>锅炉烟气经</w:t>
                  </w:r>
                  <w:r>
                    <w:rPr>
                      <w:rFonts w:hint="eastAsia"/>
                      <w:color w:val="000000" w:themeColor="text1"/>
                      <w:lang w:val="en-US" w:eastAsia="zh-CN"/>
                      <w14:textFill>
                        <w14:solidFill>
                          <w14:schemeClr w14:val="tx1"/>
                        </w14:solidFill>
                      </w14:textFill>
                    </w:rPr>
                    <w:t>“冷凝+布袋+水膜除尘器”</w:t>
                  </w:r>
                  <w:r>
                    <w:rPr>
                      <w:rFonts w:hint="eastAsia"/>
                      <w:lang w:val="en-US" w:eastAsia="zh-CN"/>
                    </w:rPr>
                    <w:t>处理后通过30米高排气筒排放</w:t>
                  </w:r>
                </w:p>
              </w:tc>
              <w:tc>
                <w:tcPr>
                  <w:tcW w:w="874" w:type="pct"/>
                  <w:vAlign w:val="center"/>
                </w:tcPr>
                <w:p w14:paraId="61B5651F">
                  <w:pPr>
                    <w:pStyle w:val="11"/>
                    <w:bidi w:val="0"/>
                    <w:jc w:val="center"/>
                    <w:rPr>
                      <w:rFonts w:hint="default"/>
                      <w:lang w:val="en-US" w:eastAsia="zh-CN"/>
                    </w:rPr>
                  </w:pPr>
                  <w:r>
                    <w:rPr>
                      <w:rFonts w:hint="eastAsia"/>
                      <w:lang w:val="en-US" w:eastAsia="zh-CN"/>
                    </w:rPr>
                    <w:t>新增布袋除尘器</w:t>
                  </w:r>
                </w:p>
              </w:tc>
            </w:tr>
            <w:tr w14:paraId="16FB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67D7557A">
                  <w:pPr>
                    <w:pStyle w:val="11"/>
                    <w:bidi w:val="0"/>
                    <w:jc w:val="center"/>
                    <w:rPr>
                      <w:rFonts w:hint="eastAsia"/>
                      <w:lang w:val="en-US" w:eastAsia="zh-CN"/>
                    </w:rPr>
                  </w:pPr>
                </w:p>
              </w:tc>
              <w:tc>
                <w:tcPr>
                  <w:tcW w:w="1076" w:type="pct"/>
                  <w:vMerge w:val="restart"/>
                  <w:vAlign w:val="center"/>
                </w:tcPr>
                <w:p w14:paraId="7BBA2D15">
                  <w:pPr>
                    <w:pStyle w:val="11"/>
                    <w:bidi w:val="0"/>
                    <w:jc w:val="center"/>
                    <w:rPr>
                      <w:rFonts w:hint="default"/>
                      <w:lang w:val="en-US" w:eastAsia="zh-CN"/>
                    </w:rPr>
                  </w:pPr>
                  <w:r>
                    <w:rPr>
                      <w:rFonts w:hint="eastAsia"/>
                      <w:lang w:val="en-US" w:eastAsia="zh-CN"/>
                    </w:rPr>
                    <w:t>废水</w:t>
                  </w:r>
                </w:p>
              </w:tc>
              <w:tc>
                <w:tcPr>
                  <w:tcW w:w="2800" w:type="pct"/>
                  <w:vAlign w:val="center"/>
                </w:tcPr>
                <w:p w14:paraId="7A89FF55">
                  <w:pPr>
                    <w:pStyle w:val="11"/>
                    <w:bidi w:val="0"/>
                    <w:jc w:val="center"/>
                    <w:rPr>
                      <w:rFonts w:hint="default"/>
                      <w:lang w:val="en-US" w:eastAsia="zh-CN"/>
                    </w:rPr>
                  </w:pPr>
                  <w:r>
                    <w:rPr>
                      <w:rFonts w:hint="eastAsia"/>
                      <w:color w:val="000000" w:themeColor="text1"/>
                      <w:lang w:val="en-US" w:eastAsia="zh-CN"/>
                      <w14:textFill>
                        <w14:solidFill>
                          <w14:schemeClr w14:val="tx1"/>
                        </w14:solidFill>
                      </w14:textFill>
                    </w:rPr>
                    <w:t>生活污水经化粪池处理、食堂废水经隔油池、化粪池处理后做农肥</w:t>
                  </w:r>
                </w:p>
              </w:tc>
              <w:tc>
                <w:tcPr>
                  <w:tcW w:w="874" w:type="pct"/>
                  <w:vAlign w:val="center"/>
                </w:tcPr>
                <w:p w14:paraId="26D36D5E">
                  <w:pPr>
                    <w:pStyle w:val="11"/>
                    <w:bidi w:val="0"/>
                    <w:jc w:val="center"/>
                    <w:rPr>
                      <w:rFonts w:hint="default"/>
                      <w:lang w:val="en-US" w:eastAsia="zh-CN"/>
                    </w:rPr>
                  </w:pPr>
                  <w:r>
                    <w:rPr>
                      <w:rFonts w:hint="eastAsia"/>
                      <w:lang w:val="en-US" w:eastAsia="zh-CN"/>
                    </w:rPr>
                    <w:t>/</w:t>
                  </w:r>
                </w:p>
              </w:tc>
            </w:tr>
            <w:tr w14:paraId="4ED4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57506D35">
                  <w:pPr>
                    <w:pStyle w:val="11"/>
                    <w:bidi w:val="0"/>
                    <w:jc w:val="center"/>
                    <w:rPr>
                      <w:rFonts w:hint="eastAsia"/>
                      <w:lang w:val="en-US" w:eastAsia="zh-CN"/>
                    </w:rPr>
                  </w:pPr>
                </w:p>
              </w:tc>
              <w:tc>
                <w:tcPr>
                  <w:tcW w:w="1076" w:type="pct"/>
                  <w:vMerge w:val="continue"/>
                  <w:vAlign w:val="center"/>
                </w:tcPr>
                <w:p w14:paraId="002B4861">
                  <w:pPr>
                    <w:pStyle w:val="11"/>
                    <w:bidi w:val="0"/>
                    <w:jc w:val="center"/>
                    <w:rPr>
                      <w:rFonts w:hint="eastAsia"/>
                      <w:lang w:val="en-US" w:eastAsia="zh-CN"/>
                    </w:rPr>
                  </w:pPr>
                </w:p>
              </w:tc>
              <w:tc>
                <w:tcPr>
                  <w:tcW w:w="2800" w:type="pct"/>
                  <w:vAlign w:val="center"/>
                </w:tcPr>
                <w:p w14:paraId="3A237AF6">
                  <w:pPr>
                    <w:pStyle w:val="11"/>
                    <w:bidi w:val="0"/>
                    <w:jc w:val="center"/>
                    <w:rPr>
                      <w:rFonts w:hint="default"/>
                      <w:lang w:val="en-US" w:eastAsia="zh-CN"/>
                    </w:rPr>
                  </w:pPr>
                  <w:r>
                    <w:rPr>
                      <w:rFonts w:hint="eastAsia"/>
                      <w:lang w:val="en-US" w:eastAsia="zh-CN"/>
                    </w:rPr>
                    <w:t>水膜除尘用水经沉淀池沉淀后循环使用不外排</w:t>
                  </w:r>
                </w:p>
              </w:tc>
              <w:tc>
                <w:tcPr>
                  <w:tcW w:w="874" w:type="pct"/>
                  <w:vAlign w:val="center"/>
                </w:tcPr>
                <w:p w14:paraId="06F3A559">
                  <w:pPr>
                    <w:pStyle w:val="11"/>
                    <w:bidi w:val="0"/>
                    <w:jc w:val="center"/>
                    <w:rPr>
                      <w:rFonts w:hint="eastAsia"/>
                      <w:lang w:val="en-US" w:eastAsia="zh-CN"/>
                    </w:rPr>
                  </w:pPr>
                  <w:r>
                    <w:rPr>
                      <w:rFonts w:hint="eastAsia"/>
                      <w:lang w:val="en-US" w:eastAsia="zh-CN"/>
                    </w:rPr>
                    <w:t>依托现有</w:t>
                  </w:r>
                </w:p>
              </w:tc>
            </w:tr>
            <w:tr w14:paraId="60D1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7A476992">
                  <w:pPr>
                    <w:pStyle w:val="11"/>
                    <w:bidi w:val="0"/>
                    <w:jc w:val="center"/>
                    <w:rPr>
                      <w:rFonts w:hint="eastAsia"/>
                      <w:lang w:val="en-US" w:eastAsia="zh-CN"/>
                    </w:rPr>
                  </w:pPr>
                </w:p>
              </w:tc>
              <w:tc>
                <w:tcPr>
                  <w:tcW w:w="1076" w:type="pct"/>
                  <w:vMerge w:val="continue"/>
                  <w:vAlign w:val="center"/>
                </w:tcPr>
                <w:p w14:paraId="407EB089">
                  <w:pPr>
                    <w:pStyle w:val="11"/>
                    <w:bidi w:val="0"/>
                    <w:jc w:val="center"/>
                    <w:rPr>
                      <w:rFonts w:hint="eastAsia"/>
                      <w:lang w:val="en-US" w:eastAsia="zh-CN"/>
                    </w:rPr>
                  </w:pPr>
                </w:p>
              </w:tc>
              <w:tc>
                <w:tcPr>
                  <w:tcW w:w="2800" w:type="pct"/>
                  <w:vAlign w:val="center"/>
                </w:tcPr>
                <w:p w14:paraId="627075DE">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锅炉排污水经沉淀后回用于水膜除尘</w:t>
                  </w:r>
                </w:p>
              </w:tc>
              <w:tc>
                <w:tcPr>
                  <w:tcW w:w="874" w:type="pct"/>
                  <w:vAlign w:val="center"/>
                </w:tcPr>
                <w:p w14:paraId="0556DFCD">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依托现有</w:t>
                  </w:r>
                </w:p>
              </w:tc>
            </w:tr>
            <w:tr w14:paraId="0A43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7CC5E3EB">
                  <w:pPr>
                    <w:pStyle w:val="11"/>
                    <w:bidi w:val="0"/>
                    <w:jc w:val="center"/>
                    <w:rPr>
                      <w:rFonts w:hint="eastAsia"/>
                      <w:lang w:val="en-US" w:eastAsia="zh-CN"/>
                    </w:rPr>
                  </w:pPr>
                </w:p>
              </w:tc>
              <w:tc>
                <w:tcPr>
                  <w:tcW w:w="1076" w:type="pct"/>
                  <w:vAlign w:val="center"/>
                </w:tcPr>
                <w:p w14:paraId="64FEEF27">
                  <w:pPr>
                    <w:pStyle w:val="11"/>
                    <w:bidi w:val="0"/>
                    <w:jc w:val="center"/>
                    <w:rPr>
                      <w:rFonts w:hint="default"/>
                      <w:lang w:val="en-US" w:eastAsia="zh-CN"/>
                    </w:rPr>
                  </w:pPr>
                  <w:r>
                    <w:rPr>
                      <w:rFonts w:hint="eastAsia"/>
                      <w:lang w:val="en-US" w:eastAsia="zh-CN"/>
                    </w:rPr>
                    <w:t>噪声</w:t>
                  </w:r>
                </w:p>
              </w:tc>
              <w:tc>
                <w:tcPr>
                  <w:tcW w:w="2800" w:type="pct"/>
                  <w:vAlign w:val="center"/>
                </w:tcPr>
                <w:p w14:paraId="6D463771">
                  <w:pPr>
                    <w:pStyle w:val="11"/>
                    <w:bidi w:val="0"/>
                    <w:jc w:val="center"/>
                    <w:rPr>
                      <w:rFonts w:hint="eastAsia"/>
                      <w:lang w:val="en-US" w:eastAsia="zh-CN"/>
                    </w:rPr>
                  </w:pPr>
                  <w:r>
                    <w:rPr>
                      <w:rFonts w:hint="eastAsia"/>
                      <w:lang w:val="en-US" w:eastAsia="zh-CN"/>
                    </w:rPr>
                    <w:t>合理布局、减振、厂房隔声、加强设备日常维护和保养</w:t>
                  </w:r>
                </w:p>
              </w:tc>
              <w:tc>
                <w:tcPr>
                  <w:tcW w:w="874" w:type="pct"/>
                  <w:vAlign w:val="center"/>
                </w:tcPr>
                <w:p w14:paraId="490B8FF8">
                  <w:pPr>
                    <w:pStyle w:val="11"/>
                    <w:bidi w:val="0"/>
                    <w:jc w:val="center"/>
                    <w:rPr>
                      <w:rFonts w:hint="eastAsia"/>
                      <w:lang w:val="en-US" w:eastAsia="zh-CN"/>
                    </w:rPr>
                  </w:pPr>
                  <w:r>
                    <w:rPr>
                      <w:rFonts w:hint="eastAsia"/>
                      <w:lang w:val="en-US" w:eastAsia="zh-CN"/>
                    </w:rPr>
                    <w:t>依托现有</w:t>
                  </w:r>
                </w:p>
              </w:tc>
            </w:tr>
            <w:tr w14:paraId="07D0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03BAC24C">
                  <w:pPr>
                    <w:pStyle w:val="11"/>
                    <w:bidi w:val="0"/>
                    <w:jc w:val="center"/>
                    <w:rPr>
                      <w:rFonts w:hint="eastAsia"/>
                      <w:lang w:val="en-US" w:eastAsia="zh-CN"/>
                    </w:rPr>
                  </w:pPr>
                </w:p>
              </w:tc>
              <w:tc>
                <w:tcPr>
                  <w:tcW w:w="1076" w:type="pct"/>
                  <w:vMerge w:val="restart"/>
                  <w:vAlign w:val="center"/>
                </w:tcPr>
                <w:p w14:paraId="7A8536E7">
                  <w:pPr>
                    <w:pStyle w:val="11"/>
                    <w:bidi w:val="0"/>
                    <w:jc w:val="center"/>
                    <w:rPr>
                      <w:rFonts w:hint="default"/>
                      <w:lang w:val="en-US" w:eastAsia="zh-CN"/>
                    </w:rPr>
                  </w:pPr>
                  <w:r>
                    <w:rPr>
                      <w:rFonts w:hint="eastAsia"/>
                      <w:lang w:val="en-US" w:eastAsia="zh-CN"/>
                    </w:rPr>
                    <w:t>固废</w:t>
                  </w:r>
                </w:p>
              </w:tc>
              <w:tc>
                <w:tcPr>
                  <w:tcW w:w="2800" w:type="pct"/>
                  <w:vAlign w:val="center"/>
                </w:tcPr>
                <w:p w14:paraId="608A4C76">
                  <w:pPr>
                    <w:pStyle w:val="11"/>
                    <w:bidi w:val="0"/>
                    <w:jc w:val="center"/>
                    <w:rPr>
                      <w:rFonts w:hint="default"/>
                      <w:lang w:val="en-US" w:eastAsia="zh-CN"/>
                    </w:rPr>
                  </w:pPr>
                  <w:r>
                    <w:rPr>
                      <w:rFonts w:hint="eastAsia"/>
                      <w:lang w:val="en-US" w:eastAsia="zh-CN"/>
                    </w:rPr>
                    <w:t>废包装材料收集后外售处理</w:t>
                  </w:r>
                </w:p>
              </w:tc>
              <w:tc>
                <w:tcPr>
                  <w:tcW w:w="874" w:type="pct"/>
                  <w:vAlign w:val="center"/>
                </w:tcPr>
                <w:p w14:paraId="501625AD">
                  <w:pPr>
                    <w:pStyle w:val="11"/>
                    <w:bidi w:val="0"/>
                    <w:jc w:val="center"/>
                    <w:rPr>
                      <w:rFonts w:hint="default"/>
                      <w:lang w:val="en-US" w:eastAsia="zh-CN"/>
                    </w:rPr>
                  </w:pPr>
                  <w:r>
                    <w:rPr>
                      <w:rFonts w:hint="eastAsia"/>
                      <w:lang w:val="en-US" w:eastAsia="zh-CN"/>
                    </w:rPr>
                    <w:t>/</w:t>
                  </w:r>
                </w:p>
              </w:tc>
            </w:tr>
            <w:tr w14:paraId="3F26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31ECC88F">
                  <w:pPr>
                    <w:pStyle w:val="11"/>
                    <w:bidi w:val="0"/>
                    <w:jc w:val="center"/>
                    <w:rPr>
                      <w:rFonts w:hint="eastAsia"/>
                      <w:lang w:val="en-US" w:eastAsia="zh-CN"/>
                    </w:rPr>
                  </w:pPr>
                </w:p>
              </w:tc>
              <w:tc>
                <w:tcPr>
                  <w:tcW w:w="1076" w:type="pct"/>
                  <w:vMerge w:val="continue"/>
                  <w:vAlign w:val="center"/>
                </w:tcPr>
                <w:p w14:paraId="445199BC">
                  <w:pPr>
                    <w:pStyle w:val="11"/>
                    <w:bidi w:val="0"/>
                    <w:jc w:val="center"/>
                    <w:rPr>
                      <w:rFonts w:hint="eastAsia"/>
                      <w:lang w:val="en-US" w:eastAsia="zh-CN"/>
                    </w:rPr>
                  </w:pPr>
                </w:p>
              </w:tc>
              <w:tc>
                <w:tcPr>
                  <w:tcW w:w="2800" w:type="pct"/>
                  <w:vAlign w:val="center"/>
                </w:tcPr>
                <w:p w14:paraId="137091BF">
                  <w:pPr>
                    <w:pStyle w:val="11"/>
                    <w:bidi w:val="0"/>
                    <w:jc w:val="center"/>
                    <w:rPr>
                      <w:rFonts w:hint="default"/>
                      <w:lang w:val="en-US" w:eastAsia="zh-CN"/>
                    </w:rPr>
                  </w:pPr>
                  <w:r>
                    <w:rPr>
                      <w:rFonts w:hint="eastAsia"/>
                      <w:lang w:val="en-US" w:eastAsia="zh-CN"/>
                    </w:rPr>
                    <w:t>杂质、自然沉降粉尘、生活垃圾等交由环卫部门处理</w:t>
                  </w:r>
                </w:p>
              </w:tc>
              <w:tc>
                <w:tcPr>
                  <w:tcW w:w="874" w:type="pct"/>
                  <w:vAlign w:val="center"/>
                </w:tcPr>
                <w:p w14:paraId="41297219">
                  <w:pPr>
                    <w:pStyle w:val="11"/>
                    <w:bidi w:val="0"/>
                    <w:jc w:val="center"/>
                    <w:rPr>
                      <w:rFonts w:hint="default"/>
                      <w:lang w:val="en-US" w:eastAsia="zh-CN"/>
                    </w:rPr>
                  </w:pPr>
                  <w:r>
                    <w:rPr>
                      <w:rFonts w:hint="eastAsia"/>
                      <w:lang w:val="en-US" w:eastAsia="zh-CN"/>
                    </w:rPr>
                    <w:t>/</w:t>
                  </w:r>
                </w:p>
              </w:tc>
            </w:tr>
            <w:tr w14:paraId="191C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2720F617">
                  <w:pPr>
                    <w:pStyle w:val="11"/>
                    <w:bidi w:val="0"/>
                    <w:jc w:val="center"/>
                    <w:rPr>
                      <w:rFonts w:hint="eastAsia"/>
                      <w:lang w:val="en-US" w:eastAsia="zh-CN"/>
                    </w:rPr>
                  </w:pPr>
                </w:p>
              </w:tc>
              <w:tc>
                <w:tcPr>
                  <w:tcW w:w="1076" w:type="pct"/>
                  <w:vMerge w:val="continue"/>
                  <w:vAlign w:val="center"/>
                </w:tcPr>
                <w:p w14:paraId="22D6199D">
                  <w:pPr>
                    <w:pStyle w:val="11"/>
                    <w:bidi w:val="0"/>
                    <w:jc w:val="center"/>
                    <w:rPr>
                      <w:rFonts w:hint="eastAsia"/>
                      <w:lang w:val="en-US" w:eastAsia="zh-CN"/>
                    </w:rPr>
                  </w:pPr>
                </w:p>
              </w:tc>
              <w:tc>
                <w:tcPr>
                  <w:tcW w:w="2800" w:type="pct"/>
                  <w:vAlign w:val="center"/>
                </w:tcPr>
                <w:p w14:paraId="32A18F43">
                  <w:pPr>
                    <w:pStyle w:val="11"/>
                    <w:bidi w:val="0"/>
                    <w:jc w:val="center"/>
                    <w:rPr>
                      <w:rFonts w:hint="default"/>
                      <w:lang w:val="en-US" w:eastAsia="zh-CN"/>
                    </w:rPr>
                  </w:pPr>
                  <w:r>
                    <w:rPr>
                      <w:rFonts w:hint="eastAsia"/>
                      <w:lang w:val="en-US" w:eastAsia="zh-CN"/>
                    </w:rPr>
                    <w:t>除尘器收集粉尘回用于生产</w:t>
                  </w:r>
                </w:p>
              </w:tc>
              <w:tc>
                <w:tcPr>
                  <w:tcW w:w="874" w:type="pct"/>
                  <w:vAlign w:val="center"/>
                </w:tcPr>
                <w:p w14:paraId="359B2BAE">
                  <w:pPr>
                    <w:pStyle w:val="11"/>
                    <w:bidi w:val="0"/>
                    <w:jc w:val="center"/>
                    <w:rPr>
                      <w:rFonts w:hint="default"/>
                      <w:lang w:val="en-US" w:eastAsia="zh-CN"/>
                    </w:rPr>
                  </w:pPr>
                  <w:r>
                    <w:rPr>
                      <w:rFonts w:hint="eastAsia"/>
                      <w:lang w:val="en-US" w:eastAsia="zh-CN"/>
                    </w:rPr>
                    <w:t>/</w:t>
                  </w:r>
                </w:p>
              </w:tc>
            </w:tr>
            <w:tr w14:paraId="55C2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5569FD33">
                  <w:pPr>
                    <w:pStyle w:val="11"/>
                    <w:bidi w:val="0"/>
                    <w:jc w:val="center"/>
                    <w:rPr>
                      <w:rFonts w:hint="eastAsia"/>
                      <w:lang w:val="en-US" w:eastAsia="zh-CN"/>
                    </w:rPr>
                  </w:pPr>
                </w:p>
              </w:tc>
              <w:tc>
                <w:tcPr>
                  <w:tcW w:w="1076" w:type="pct"/>
                  <w:vMerge w:val="continue"/>
                  <w:vAlign w:val="center"/>
                </w:tcPr>
                <w:p w14:paraId="24E55586">
                  <w:pPr>
                    <w:pStyle w:val="11"/>
                    <w:bidi w:val="0"/>
                    <w:jc w:val="center"/>
                    <w:rPr>
                      <w:rFonts w:hint="eastAsia"/>
                      <w:lang w:val="en-US" w:eastAsia="zh-CN"/>
                    </w:rPr>
                  </w:pPr>
                </w:p>
              </w:tc>
              <w:tc>
                <w:tcPr>
                  <w:tcW w:w="2800" w:type="pct"/>
                  <w:vAlign w:val="center"/>
                </w:tcPr>
                <w:p w14:paraId="1F8F67EE">
                  <w:pPr>
                    <w:pStyle w:val="11"/>
                    <w:bidi w:val="0"/>
                    <w:jc w:val="center"/>
                    <w:rPr>
                      <w:rFonts w:hint="default"/>
                      <w:lang w:val="en-US" w:eastAsia="zh-CN"/>
                    </w:rPr>
                  </w:pPr>
                  <w:r>
                    <w:rPr>
                      <w:rFonts w:hint="eastAsia"/>
                      <w:lang w:val="en-US" w:eastAsia="zh-CN"/>
                    </w:rPr>
                    <w:t>锅炉炉渣、布袋除尘渣及沉淀渣作农肥综合利用</w:t>
                  </w:r>
                </w:p>
              </w:tc>
              <w:tc>
                <w:tcPr>
                  <w:tcW w:w="874" w:type="pct"/>
                  <w:vAlign w:val="center"/>
                </w:tcPr>
                <w:p w14:paraId="2BAF812F">
                  <w:pPr>
                    <w:pStyle w:val="11"/>
                    <w:bidi w:val="0"/>
                    <w:jc w:val="center"/>
                    <w:rPr>
                      <w:rFonts w:hint="default"/>
                      <w:lang w:val="en-US" w:eastAsia="zh-CN"/>
                    </w:rPr>
                  </w:pPr>
                  <w:r>
                    <w:rPr>
                      <w:rFonts w:hint="eastAsia"/>
                      <w:lang w:val="en-US" w:eastAsia="zh-CN"/>
                    </w:rPr>
                    <w:t>/</w:t>
                  </w:r>
                </w:p>
              </w:tc>
            </w:tr>
          </w:tbl>
          <w:p w14:paraId="3CDC28B9">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b/>
                <w:bCs/>
                <w:vertAlign w:val="baseline"/>
                <w:lang w:val="en-US" w:eastAsia="zh-CN"/>
              </w:rPr>
            </w:pPr>
            <w:r>
              <w:rPr>
                <w:rFonts w:hint="eastAsia"/>
                <w:b/>
                <w:bCs/>
                <w:vertAlign w:val="baseline"/>
                <w:lang w:val="en-US" w:eastAsia="zh-CN"/>
              </w:rPr>
              <w:t>3、主要产品及产能</w:t>
            </w:r>
          </w:p>
          <w:p w14:paraId="1E1B758A">
            <w:pPr>
              <w:bidi w:val="0"/>
              <w:rPr>
                <w:rFonts w:hint="eastAsia"/>
                <w:lang w:val="en-US" w:eastAsia="zh-CN"/>
              </w:rPr>
            </w:pPr>
            <w:r>
              <w:rPr>
                <w:rFonts w:hint="eastAsia"/>
                <w:lang w:val="en-US" w:eastAsia="zh-CN"/>
              </w:rPr>
              <w:t>改扩建后主要产品及产能见表5。</w:t>
            </w:r>
          </w:p>
          <w:p w14:paraId="0567D89A">
            <w:pPr>
              <w:pStyle w:val="10"/>
              <w:bidi w:val="0"/>
              <w:rPr>
                <w:rFonts w:hint="eastAsia"/>
                <w:lang w:val="en-US" w:eastAsia="zh-CN"/>
              </w:rPr>
            </w:pPr>
            <w:r>
              <w:rPr>
                <w:rFonts w:hint="eastAsia"/>
                <w:lang w:val="en-US" w:eastAsia="zh-CN"/>
              </w:rPr>
              <w:t>表5 改扩建完成后全厂主要产品及产能一览表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79"/>
              <w:gridCol w:w="880"/>
              <w:gridCol w:w="750"/>
              <w:gridCol w:w="1689"/>
              <w:gridCol w:w="1829"/>
              <w:gridCol w:w="2140"/>
            </w:tblGrid>
            <w:tr w14:paraId="0BA5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Align w:val="center"/>
                </w:tcPr>
                <w:p w14:paraId="08598579">
                  <w:pPr>
                    <w:pStyle w:val="11"/>
                    <w:bidi w:val="0"/>
                    <w:jc w:val="center"/>
                    <w:rPr>
                      <w:rFonts w:hint="default"/>
                      <w:lang w:val="en-US" w:eastAsia="zh-CN"/>
                    </w:rPr>
                  </w:pPr>
                  <w:r>
                    <w:rPr>
                      <w:rFonts w:hint="eastAsia"/>
                      <w:lang w:val="en-US" w:eastAsia="zh-CN"/>
                    </w:rPr>
                    <w:t>序号</w:t>
                  </w:r>
                </w:p>
              </w:tc>
              <w:tc>
                <w:tcPr>
                  <w:tcW w:w="1760" w:type="dxa"/>
                  <w:gridSpan w:val="2"/>
                  <w:vAlign w:val="center"/>
                </w:tcPr>
                <w:p w14:paraId="24CE4ADD">
                  <w:pPr>
                    <w:pStyle w:val="11"/>
                    <w:bidi w:val="0"/>
                    <w:jc w:val="center"/>
                    <w:rPr>
                      <w:rFonts w:hint="default"/>
                      <w:lang w:val="en-US" w:eastAsia="zh-CN"/>
                    </w:rPr>
                  </w:pPr>
                  <w:r>
                    <w:rPr>
                      <w:rFonts w:hint="eastAsia"/>
                      <w:lang w:val="en-US" w:eastAsia="zh-CN"/>
                    </w:rPr>
                    <w:t>产品名称</w:t>
                  </w:r>
                </w:p>
              </w:tc>
              <w:tc>
                <w:tcPr>
                  <w:tcW w:w="750" w:type="dxa"/>
                  <w:vAlign w:val="center"/>
                </w:tcPr>
                <w:p w14:paraId="0D6C26DF">
                  <w:pPr>
                    <w:pStyle w:val="11"/>
                    <w:bidi w:val="0"/>
                    <w:jc w:val="center"/>
                    <w:rPr>
                      <w:rFonts w:hint="default"/>
                      <w:lang w:val="en-US" w:eastAsia="zh-CN"/>
                    </w:rPr>
                  </w:pPr>
                  <w:r>
                    <w:rPr>
                      <w:rFonts w:hint="eastAsia"/>
                      <w:lang w:val="en-US" w:eastAsia="zh-CN"/>
                    </w:rPr>
                    <w:t>单位</w:t>
                  </w:r>
                </w:p>
              </w:tc>
              <w:tc>
                <w:tcPr>
                  <w:tcW w:w="1690" w:type="dxa"/>
                  <w:vAlign w:val="center"/>
                </w:tcPr>
                <w:p w14:paraId="3F4B213B">
                  <w:pPr>
                    <w:pStyle w:val="11"/>
                    <w:bidi w:val="0"/>
                    <w:jc w:val="center"/>
                    <w:rPr>
                      <w:rFonts w:hint="default"/>
                      <w:lang w:val="en-US" w:eastAsia="zh-CN"/>
                    </w:rPr>
                  </w:pPr>
                  <w:r>
                    <w:rPr>
                      <w:rFonts w:hint="eastAsia"/>
                      <w:lang w:val="en-US" w:eastAsia="zh-CN"/>
                    </w:rPr>
                    <w:t>现有项目年产量</w:t>
                  </w:r>
                </w:p>
              </w:tc>
              <w:tc>
                <w:tcPr>
                  <w:tcW w:w="1830" w:type="dxa"/>
                  <w:vAlign w:val="center"/>
                </w:tcPr>
                <w:p w14:paraId="56B1977A">
                  <w:pPr>
                    <w:pStyle w:val="11"/>
                    <w:bidi w:val="0"/>
                    <w:jc w:val="center"/>
                    <w:rPr>
                      <w:rFonts w:hint="default"/>
                      <w:lang w:val="en-US" w:eastAsia="zh-CN"/>
                    </w:rPr>
                  </w:pPr>
                  <w:r>
                    <w:rPr>
                      <w:rFonts w:hint="eastAsia"/>
                      <w:lang w:val="en-US" w:eastAsia="zh-CN"/>
                    </w:rPr>
                    <w:t>改扩建项目年产量</w:t>
                  </w:r>
                </w:p>
              </w:tc>
              <w:tc>
                <w:tcPr>
                  <w:tcW w:w="2141" w:type="dxa"/>
                  <w:vAlign w:val="center"/>
                </w:tcPr>
                <w:p w14:paraId="20213E53">
                  <w:pPr>
                    <w:pStyle w:val="11"/>
                    <w:bidi w:val="0"/>
                    <w:jc w:val="center"/>
                    <w:rPr>
                      <w:rFonts w:hint="default"/>
                      <w:lang w:val="en-US" w:eastAsia="zh-CN"/>
                    </w:rPr>
                  </w:pPr>
                  <w:r>
                    <w:rPr>
                      <w:rFonts w:hint="eastAsia"/>
                      <w:lang w:val="en-US" w:eastAsia="zh-CN"/>
                    </w:rPr>
                    <w:t>改扩建后全厂年产量</w:t>
                  </w:r>
                </w:p>
              </w:tc>
            </w:tr>
            <w:tr w14:paraId="78F2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Align w:val="center"/>
                </w:tcPr>
                <w:p w14:paraId="7E0A5EF2">
                  <w:pPr>
                    <w:pStyle w:val="11"/>
                    <w:bidi w:val="0"/>
                    <w:jc w:val="center"/>
                    <w:rPr>
                      <w:rFonts w:hint="default"/>
                      <w:lang w:val="en-US" w:eastAsia="zh-CN"/>
                    </w:rPr>
                  </w:pPr>
                  <w:r>
                    <w:rPr>
                      <w:rFonts w:hint="eastAsia"/>
                      <w:lang w:val="en-US" w:eastAsia="zh-CN"/>
                    </w:rPr>
                    <w:t>1</w:t>
                  </w:r>
                </w:p>
              </w:tc>
              <w:tc>
                <w:tcPr>
                  <w:tcW w:w="880" w:type="dxa"/>
                  <w:vMerge w:val="restart"/>
                  <w:vAlign w:val="center"/>
                </w:tcPr>
                <w:p w14:paraId="0921333E">
                  <w:pPr>
                    <w:pStyle w:val="11"/>
                    <w:bidi w:val="0"/>
                    <w:jc w:val="center"/>
                    <w:rPr>
                      <w:rFonts w:hint="default"/>
                      <w:lang w:val="en-US" w:eastAsia="zh-CN"/>
                    </w:rPr>
                  </w:pPr>
                  <w:r>
                    <w:rPr>
                      <w:rFonts w:hint="eastAsia"/>
                      <w:lang w:val="en-US" w:eastAsia="zh-CN"/>
                    </w:rPr>
                    <w:t>猪饲料</w:t>
                  </w:r>
                </w:p>
              </w:tc>
              <w:tc>
                <w:tcPr>
                  <w:tcW w:w="880" w:type="dxa"/>
                  <w:vAlign w:val="center"/>
                </w:tcPr>
                <w:p w14:paraId="29952A3A">
                  <w:pPr>
                    <w:pStyle w:val="11"/>
                    <w:bidi w:val="0"/>
                    <w:jc w:val="center"/>
                    <w:rPr>
                      <w:rFonts w:hint="default"/>
                      <w:lang w:val="en-US" w:eastAsia="zh-CN"/>
                    </w:rPr>
                  </w:pPr>
                  <w:r>
                    <w:rPr>
                      <w:rFonts w:hint="eastAsia"/>
                      <w:lang w:val="en-US" w:eastAsia="zh-CN"/>
                    </w:rPr>
                    <w:t>大猪料</w:t>
                  </w:r>
                </w:p>
              </w:tc>
              <w:tc>
                <w:tcPr>
                  <w:tcW w:w="750" w:type="dxa"/>
                  <w:vAlign w:val="center"/>
                </w:tcPr>
                <w:p w14:paraId="7EA6FB3D">
                  <w:pPr>
                    <w:pStyle w:val="11"/>
                    <w:bidi w:val="0"/>
                    <w:jc w:val="center"/>
                    <w:rPr>
                      <w:rFonts w:hint="default"/>
                      <w:lang w:val="en-US" w:eastAsia="zh-CN"/>
                    </w:rPr>
                  </w:pPr>
                  <w:r>
                    <w:rPr>
                      <w:rFonts w:hint="eastAsia"/>
                      <w:lang w:val="en-US" w:eastAsia="zh-CN"/>
                    </w:rPr>
                    <w:t>吨/年</w:t>
                  </w:r>
                </w:p>
              </w:tc>
              <w:tc>
                <w:tcPr>
                  <w:tcW w:w="1690" w:type="dxa"/>
                  <w:vAlign w:val="center"/>
                </w:tcPr>
                <w:p w14:paraId="3DB213F3">
                  <w:pPr>
                    <w:pStyle w:val="11"/>
                    <w:bidi w:val="0"/>
                    <w:jc w:val="center"/>
                    <w:rPr>
                      <w:rFonts w:hint="default"/>
                      <w:lang w:val="en-US" w:eastAsia="zh-CN"/>
                    </w:rPr>
                  </w:pPr>
                  <w:r>
                    <w:rPr>
                      <w:rFonts w:hint="eastAsia"/>
                      <w:lang w:val="en-US" w:eastAsia="zh-CN"/>
                    </w:rPr>
                    <w:t>22400</w:t>
                  </w:r>
                </w:p>
              </w:tc>
              <w:tc>
                <w:tcPr>
                  <w:tcW w:w="1830" w:type="dxa"/>
                  <w:vAlign w:val="center"/>
                </w:tcPr>
                <w:p w14:paraId="4C7BE6D6">
                  <w:pPr>
                    <w:pStyle w:val="11"/>
                    <w:bidi w:val="0"/>
                    <w:jc w:val="center"/>
                    <w:rPr>
                      <w:rFonts w:hint="default"/>
                      <w:lang w:val="en-US" w:eastAsia="zh-CN"/>
                    </w:rPr>
                  </w:pPr>
                  <w:r>
                    <w:rPr>
                      <w:rFonts w:hint="eastAsia"/>
                      <w:lang w:val="en-US" w:eastAsia="zh-CN"/>
                    </w:rPr>
                    <w:t>+94600</w:t>
                  </w:r>
                </w:p>
              </w:tc>
              <w:tc>
                <w:tcPr>
                  <w:tcW w:w="2141" w:type="dxa"/>
                  <w:vAlign w:val="center"/>
                </w:tcPr>
                <w:p w14:paraId="27E12449">
                  <w:pPr>
                    <w:pStyle w:val="11"/>
                    <w:bidi w:val="0"/>
                    <w:jc w:val="center"/>
                    <w:rPr>
                      <w:rFonts w:hint="default"/>
                      <w:lang w:val="en-US" w:eastAsia="zh-CN"/>
                    </w:rPr>
                  </w:pPr>
                  <w:r>
                    <w:rPr>
                      <w:rFonts w:hint="eastAsia"/>
                      <w:lang w:val="en-US" w:eastAsia="zh-CN"/>
                    </w:rPr>
                    <w:t>117000</w:t>
                  </w:r>
                </w:p>
              </w:tc>
            </w:tr>
            <w:tr w14:paraId="3CBE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Align w:val="center"/>
                </w:tcPr>
                <w:p w14:paraId="409C2CB7">
                  <w:pPr>
                    <w:pStyle w:val="11"/>
                    <w:bidi w:val="0"/>
                    <w:jc w:val="center"/>
                    <w:rPr>
                      <w:rFonts w:hint="default"/>
                      <w:lang w:val="en-US" w:eastAsia="zh-CN"/>
                    </w:rPr>
                  </w:pPr>
                  <w:r>
                    <w:rPr>
                      <w:rFonts w:hint="eastAsia"/>
                      <w:lang w:val="en-US" w:eastAsia="zh-CN"/>
                    </w:rPr>
                    <w:t>2</w:t>
                  </w:r>
                </w:p>
              </w:tc>
              <w:tc>
                <w:tcPr>
                  <w:tcW w:w="880" w:type="dxa"/>
                  <w:vMerge w:val="continue"/>
                  <w:vAlign w:val="center"/>
                </w:tcPr>
                <w:p w14:paraId="154EF692">
                  <w:pPr>
                    <w:pStyle w:val="11"/>
                    <w:bidi w:val="0"/>
                    <w:jc w:val="center"/>
                    <w:rPr>
                      <w:rFonts w:hint="default"/>
                      <w:lang w:val="en-US" w:eastAsia="zh-CN"/>
                    </w:rPr>
                  </w:pPr>
                </w:p>
              </w:tc>
              <w:tc>
                <w:tcPr>
                  <w:tcW w:w="880" w:type="dxa"/>
                  <w:vAlign w:val="center"/>
                </w:tcPr>
                <w:p w14:paraId="1B8F44C7">
                  <w:pPr>
                    <w:pStyle w:val="11"/>
                    <w:bidi w:val="0"/>
                    <w:jc w:val="center"/>
                    <w:rPr>
                      <w:rFonts w:hint="default"/>
                      <w:lang w:val="en-US" w:eastAsia="zh-CN"/>
                    </w:rPr>
                  </w:pPr>
                  <w:r>
                    <w:rPr>
                      <w:rFonts w:hint="eastAsia"/>
                      <w:lang w:val="en-US" w:eastAsia="zh-CN"/>
                    </w:rPr>
                    <w:t>小猪料</w:t>
                  </w:r>
                </w:p>
              </w:tc>
              <w:tc>
                <w:tcPr>
                  <w:tcW w:w="750" w:type="dxa"/>
                  <w:vAlign w:val="center"/>
                </w:tcPr>
                <w:p w14:paraId="07DBBE28">
                  <w:pPr>
                    <w:pStyle w:val="11"/>
                    <w:bidi w:val="0"/>
                    <w:jc w:val="center"/>
                    <w:rPr>
                      <w:rFonts w:hint="eastAsia"/>
                      <w:lang w:val="en-US" w:eastAsia="zh-CN"/>
                    </w:rPr>
                  </w:pPr>
                  <w:r>
                    <w:rPr>
                      <w:rFonts w:hint="eastAsia"/>
                      <w:lang w:val="en-US" w:eastAsia="zh-CN"/>
                    </w:rPr>
                    <w:t>吨/年</w:t>
                  </w:r>
                </w:p>
              </w:tc>
              <w:tc>
                <w:tcPr>
                  <w:tcW w:w="1690" w:type="dxa"/>
                  <w:vAlign w:val="center"/>
                </w:tcPr>
                <w:p w14:paraId="3BFCC2DE">
                  <w:pPr>
                    <w:pStyle w:val="11"/>
                    <w:bidi w:val="0"/>
                    <w:jc w:val="center"/>
                    <w:rPr>
                      <w:rFonts w:hint="default"/>
                      <w:lang w:val="en-US" w:eastAsia="zh-CN"/>
                    </w:rPr>
                  </w:pPr>
                  <w:r>
                    <w:rPr>
                      <w:rFonts w:hint="eastAsia"/>
                      <w:lang w:val="en-US" w:eastAsia="zh-CN"/>
                    </w:rPr>
                    <w:t>41600</w:t>
                  </w:r>
                </w:p>
              </w:tc>
              <w:tc>
                <w:tcPr>
                  <w:tcW w:w="1830" w:type="dxa"/>
                  <w:vAlign w:val="center"/>
                </w:tcPr>
                <w:p w14:paraId="314FA756">
                  <w:pPr>
                    <w:pStyle w:val="11"/>
                    <w:bidi w:val="0"/>
                    <w:jc w:val="center"/>
                    <w:rPr>
                      <w:rFonts w:hint="default"/>
                      <w:lang w:val="en-US" w:eastAsia="zh-CN"/>
                    </w:rPr>
                  </w:pPr>
                  <w:r>
                    <w:rPr>
                      <w:rFonts w:hint="eastAsia"/>
                      <w:lang w:val="en-US" w:eastAsia="zh-CN"/>
                    </w:rPr>
                    <w:t>-8600</w:t>
                  </w:r>
                </w:p>
              </w:tc>
              <w:tc>
                <w:tcPr>
                  <w:tcW w:w="2141" w:type="dxa"/>
                  <w:vAlign w:val="center"/>
                </w:tcPr>
                <w:p w14:paraId="786DFDD8">
                  <w:pPr>
                    <w:pStyle w:val="11"/>
                    <w:bidi w:val="0"/>
                    <w:jc w:val="center"/>
                    <w:rPr>
                      <w:rFonts w:hint="default"/>
                      <w:lang w:val="en-US" w:eastAsia="zh-CN"/>
                    </w:rPr>
                  </w:pPr>
                  <w:r>
                    <w:rPr>
                      <w:rFonts w:hint="eastAsia"/>
                      <w:lang w:val="en-US" w:eastAsia="zh-CN"/>
                    </w:rPr>
                    <w:t>33000</w:t>
                  </w:r>
                </w:p>
              </w:tc>
            </w:tr>
            <w:tr w14:paraId="6636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Align w:val="center"/>
                </w:tcPr>
                <w:p w14:paraId="3EAD6098">
                  <w:pPr>
                    <w:pStyle w:val="11"/>
                    <w:bidi w:val="0"/>
                    <w:jc w:val="center"/>
                    <w:rPr>
                      <w:rFonts w:hint="default"/>
                      <w:lang w:val="en-US" w:eastAsia="zh-CN"/>
                    </w:rPr>
                  </w:pPr>
                  <w:r>
                    <w:rPr>
                      <w:rFonts w:hint="eastAsia"/>
                      <w:lang w:val="en-US" w:eastAsia="zh-CN"/>
                    </w:rPr>
                    <w:t>3</w:t>
                  </w:r>
                </w:p>
              </w:tc>
              <w:tc>
                <w:tcPr>
                  <w:tcW w:w="1760" w:type="dxa"/>
                  <w:gridSpan w:val="2"/>
                  <w:vAlign w:val="center"/>
                </w:tcPr>
                <w:p w14:paraId="7223CB7D">
                  <w:pPr>
                    <w:pStyle w:val="11"/>
                    <w:bidi w:val="0"/>
                    <w:jc w:val="center"/>
                    <w:rPr>
                      <w:rFonts w:hint="default"/>
                      <w:lang w:val="en-US" w:eastAsia="zh-CN"/>
                    </w:rPr>
                  </w:pPr>
                  <w:r>
                    <w:rPr>
                      <w:rFonts w:hint="eastAsia"/>
                      <w:lang w:val="en-US" w:eastAsia="zh-CN"/>
                    </w:rPr>
                    <w:t>禽饲料</w:t>
                  </w:r>
                </w:p>
              </w:tc>
              <w:tc>
                <w:tcPr>
                  <w:tcW w:w="750" w:type="dxa"/>
                  <w:vAlign w:val="center"/>
                </w:tcPr>
                <w:p w14:paraId="087BE0C1">
                  <w:pPr>
                    <w:pStyle w:val="11"/>
                    <w:bidi w:val="0"/>
                    <w:jc w:val="center"/>
                    <w:rPr>
                      <w:rFonts w:hint="eastAsia"/>
                      <w:lang w:val="en-US" w:eastAsia="zh-CN"/>
                    </w:rPr>
                  </w:pPr>
                  <w:r>
                    <w:rPr>
                      <w:rFonts w:hint="eastAsia"/>
                      <w:lang w:val="en-US" w:eastAsia="zh-CN"/>
                    </w:rPr>
                    <w:t>吨/年</w:t>
                  </w:r>
                </w:p>
              </w:tc>
              <w:tc>
                <w:tcPr>
                  <w:tcW w:w="1690" w:type="dxa"/>
                  <w:vAlign w:val="center"/>
                </w:tcPr>
                <w:p w14:paraId="6646CE03">
                  <w:pPr>
                    <w:pStyle w:val="11"/>
                    <w:bidi w:val="0"/>
                    <w:jc w:val="center"/>
                    <w:rPr>
                      <w:rFonts w:hint="default"/>
                      <w:lang w:val="en-US" w:eastAsia="zh-CN"/>
                    </w:rPr>
                  </w:pPr>
                  <w:r>
                    <w:rPr>
                      <w:rFonts w:hint="eastAsia"/>
                      <w:lang w:val="en-US" w:eastAsia="zh-CN"/>
                    </w:rPr>
                    <w:t>12000</w:t>
                  </w:r>
                </w:p>
              </w:tc>
              <w:tc>
                <w:tcPr>
                  <w:tcW w:w="1830" w:type="dxa"/>
                  <w:vAlign w:val="center"/>
                </w:tcPr>
                <w:p w14:paraId="21748774">
                  <w:pPr>
                    <w:pStyle w:val="11"/>
                    <w:bidi w:val="0"/>
                    <w:jc w:val="center"/>
                    <w:rPr>
                      <w:rFonts w:hint="default"/>
                      <w:lang w:val="en-US" w:eastAsia="zh-CN"/>
                    </w:rPr>
                  </w:pPr>
                  <w:r>
                    <w:rPr>
                      <w:rFonts w:hint="eastAsia"/>
                      <w:lang w:val="en-US" w:eastAsia="zh-CN"/>
                    </w:rPr>
                    <w:t>取消</w:t>
                  </w:r>
                </w:p>
              </w:tc>
              <w:tc>
                <w:tcPr>
                  <w:tcW w:w="2141" w:type="dxa"/>
                  <w:vAlign w:val="center"/>
                </w:tcPr>
                <w:p w14:paraId="7E41100F">
                  <w:pPr>
                    <w:pStyle w:val="11"/>
                    <w:bidi w:val="0"/>
                    <w:jc w:val="center"/>
                    <w:rPr>
                      <w:rFonts w:hint="default"/>
                      <w:lang w:val="en-US" w:eastAsia="zh-CN"/>
                    </w:rPr>
                  </w:pPr>
                  <w:r>
                    <w:rPr>
                      <w:rFonts w:hint="eastAsia"/>
                      <w:lang w:val="en-US" w:eastAsia="zh-CN"/>
                    </w:rPr>
                    <w:t>取消</w:t>
                  </w:r>
                </w:p>
              </w:tc>
            </w:tr>
            <w:tr w14:paraId="07A17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Align w:val="center"/>
                </w:tcPr>
                <w:p w14:paraId="3A17CE7F">
                  <w:pPr>
                    <w:pStyle w:val="11"/>
                    <w:bidi w:val="0"/>
                    <w:jc w:val="center"/>
                    <w:rPr>
                      <w:rFonts w:hint="default"/>
                      <w:lang w:val="en-US" w:eastAsia="zh-CN"/>
                    </w:rPr>
                  </w:pPr>
                  <w:r>
                    <w:rPr>
                      <w:rFonts w:hint="eastAsia"/>
                      <w:lang w:val="en-US" w:eastAsia="zh-CN"/>
                    </w:rPr>
                    <w:t>4</w:t>
                  </w:r>
                </w:p>
              </w:tc>
              <w:tc>
                <w:tcPr>
                  <w:tcW w:w="1760" w:type="dxa"/>
                  <w:gridSpan w:val="2"/>
                  <w:vAlign w:val="center"/>
                </w:tcPr>
                <w:p w14:paraId="7964B49E">
                  <w:pPr>
                    <w:pStyle w:val="11"/>
                    <w:bidi w:val="0"/>
                    <w:jc w:val="center"/>
                    <w:rPr>
                      <w:rFonts w:hint="default"/>
                      <w:lang w:val="en-US" w:eastAsia="zh-CN"/>
                    </w:rPr>
                  </w:pPr>
                  <w:r>
                    <w:rPr>
                      <w:rFonts w:hint="eastAsia"/>
                      <w:lang w:val="en-US" w:eastAsia="zh-CN"/>
                    </w:rPr>
                    <w:t>预混料</w:t>
                  </w:r>
                </w:p>
              </w:tc>
              <w:tc>
                <w:tcPr>
                  <w:tcW w:w="750" w:type="dxa"/>
                  <w:vAlign w:val="center"/>
                </w:tcPr>
                <w:p w14:paraId="063E5DBB">
                  <w:pPr>
                    <w:pStyle w:val="11"/>
                    <w:bidi w:val="0"/>
                    <w:jc w:val="center"/>
                    <w:rPr>
                      <w:rFonts w:hint="eastAsia"/>
                      <w:lang w:val="en-US" w:eastAsia="zh-CN"/>
                    </w:rPr>
                  </w:pPr>
                  <w:r>
                    <w:rPr>
                      <w:rFonts w:hint="eastAsia"/>
                      <w:lang w:val="en-US" w:eastAsia="zh-CN"/>
                    </w:rPr>
                    <w:t>吨/年</w:t>
                  </w:r>
                </w:p>
              </w:tc>
              <w:tc>
                <w:tcPr>
                  <w:tcW w:w="1690" w:type="dxa"/>
                  <w:vAlign w:val="center"/>
                </w:tcPr>
                <w:p w14:paraId="330FEA8D">
                  <w:pPr>
                    <w:pStyle w:val="11"/>
                    <w:bidi w:val="0"/>
                    <w:jc w:val="center"/>
                    <w:rPr>
                      <w:rFonts w:hint="default"/>
                      <w:lang w:val="en-US" w:eastAsia="zh-CN"/>
                    </w:rPr>
                  </w:pPr>
                  <w:r>
                    <w:rPr>
                      <w:rFonts w:hint="eastAsia"/>
                      <w:lang w:val="en-US" w:eastAsia="zh-CN"/>
                    </w:rPr>
                    <w:t>4000</w:t>
                  </w:r>
                </w:p>
              </w:tc>
              <w:tc>
                <w:tcPr>
                  <w:tcW w:w="1830" w:type="dxa"/>
                  <w:vAlign w:val="center"/>
                </w:tcPr>
                <w:p w14:paraId="318438FF">
                  <w:pPr>
                    <w:pStyle w:val="11"/>
                    <w:bidi w:val="0"/>
                    <w:jc w:val="center"/>
                    <w:rPr>
                      <w:rFonts w:hint="default"/>
                      <w:lang w:val="en-US" w:eastAsia="zh-CN"/>
                    </w:rPr>
                  </w:pPr>
                  <w:r>
                    <w:rPr>
                      <w:rFonts w:hint="eastAsia"/>
                      <w:lang w:val="en-US" w:eastAsia="zh-CN"/>
                    </w:rPr>
                    <w:t>取消</w:t>
                  </w:r>
                </w:p>
              </w:tc>
              <w:tc>
                <w:tcPr>
                  <w:tcW w:w="2141" w:type="dxa"/>
                  <w:vAlign w:val="center"/>
                </w:tcPr>
                <w:p w14:paraId="3DBB515C">
                  <w:pPr>
                    <w:pStyle w:val="11"/>
                    <w:bidi w:val="0"/>
                    <w:jc w:val="center"/>
                    <w:rPr>
                      <w:rFonts w:hint="default"/>
                      <w:lang w:val="en-US" w:eastAsia="zh-CN"/>
                    </w:rPr>
                  </w:pPr>
                  <w:r>
                    <w:rPr>
                      <w:rFonts w:hint="eastAsia"/>
                      <w:lang w:val="en-US" w:eastAsia="zh-CN"/>
                    </w:rPr>
                    <w:t>取消</w:t>
                  </w:r>
                </w:p>
              </w:tc>
            </w:tr>
          </w:tbl>
          <w:p w14:paraId="7ACFCEF5">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b/>
                <w:bCs/>
                <w:vertAlign w:val="baseline"/>
                <w:lang w:val="en-US" w:eastAsia="zh-CN"/>
              </w:rPr>
            </w:pPr>
            <w:r>
              <w:rPr>
                <w:rFonts w:hint="eastAsia"/>
                <w:b/>
                <w:bCs/>
                <w:vertAlign w:val="baseline"/>
                <w:lang w:val="en-US" w:eastAsia="zh-CN"/>
              </w:rPr>
              <w:t>4、主要生产设施及设施参数</w:t>
            </w:r>
          </w:p>
          <w:p w14:paraId="737EE164">
            <w:pPr>
              <w:pStyle w:val="10"/>
              <w:bidi w:val="0"/>
              <w:rPr>
                <w:rFonts w:hint="eastAsia"/>
                <w:lang w:val="en-US" w:eastAsia="zh-CN"/>
              </w:rPr>
            </w:pPr>
            <w:r>
              <w:rPr>
                <w:rFonts w:hint="eastAsia"/>
                <w:lang w:val="en-US" w:eastAsia="zh-CN"/>
              </w:rPr>
              <w:t>表6 主要生产设备一览表</w:t>
            </w:r>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1840"/>
              <w:gridCol w:w="2103"/>
              <w:gridCol w:w="1310"/>
              <w:gridCol w:w="1518"/>
              <w:gridCol w:w="1296"/>
            </w:tblGrid>
            <w:tr w14:paraId="7961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7CEA1BB1">
                  <w:pPr>
                    <w:pStyle w:val="11"/>
                    <w:bidi w:val="0"/>
                    <w:jc w:val="center"/>
                    <w:rPr>
                      <w:rFonts w:hint="default"/>
                      <w:lang w:val="en-US" w:eastAsia="zh-CN"/>
                    </w:rPr>
                  </w:pPr>
                  <w:r>
                    <w:rPr>
                      <w:rFonts w:hint="eastAsia"/>
                      <w:lang w:val="en-US" w:eastAsia="zh-CN"/>
                    </w:rPr>
                    <w:t>序号</w:t>
                  </w:r>
                </w:p>
              </w:tc>
              <w:tc>
                <w:tcPr>
                  <w:tcW w:w="1070" w:type="pct"/>
                  <w:vAlign w:val="center"/>
                </w:tcPr>
                <w:p w14:paraId="7047362A">
                  <w:pPr>
                    <w:pStyle w:val="11"/>
                    <w:bidi w:val="0"/>
                    <w:jc w:val="center"/>
                    <w:rPr>
                      <w:rFonts w:hint="default"/>
                      <w:lang w:val="en-US" w:eastAsia="zh-CN"/>
                    </w:rPr>
                  </w:pPr>
                  <w:r>
                    <w:rPr>
                      <w:rFonts w:hint="eastAsia"/>
                      <w:lang w:val="en-US" w:eastAsia="zh-CN"/>
                    </w:rPr>
                    <w:t>名称</w:t>
                  </w:r>
                </w:p>
              </w:tc>
              <w:tc>
                <w:tcPr>
                  <w:tcW w:w="1223" w:type="pct"/>
                  <w:vAlign w:val="center"/>
                </w:tcPr>
                <w:p w14:paraId="73521400">
                  <w:pPr>
                    <w:pStyle w:val="11"/>
                    <w:bidi w:val="0"/>
                    <w:jc w:val="center"/>
                    <w:rPr>
                      <w:rFonts w:hint="default"/>
                      <w:lang w:val="en-US" w:eastAsia="zh-CN"/>
                    </w:rPr>
                  </w:pPr>
                  <w:r>
                    <w:rPr>
                      <w:rFonts w:hint="eastAsia"/>
                      <w:lang w:val="en-US" w:eastAsia="zh-CN"/>
                    </w:rPr>
                    <w:t>规格</w:t>
                  </w:r>
                </w:p>
              </w:tc>
              <w:tc>
                <w:tcPr>
                  <w:tcW w:w="762" w:type="pct"/>
                  <w:vAlign w:val="center"/>
                </w:tcPr>
                <w:p w14:paraId="1C751E59">
                  <w:pPr>
                    <w:pStyle w:val="11"/>
                    <w:bidi w:val="0"/>
                    <w:jc w:val="center"/>
                    <w:rPr>
                      <w:rFonts w:hint="default"/>
                      <w:lang w:val="en-US" w:eastAsia="zh-CN"/>
                    </w:rPr>
                  </w:pPr>
                  <w:r>
                    <w:rPr>
                      <w:rFonts w:hint="eastAsia"/>
                      <w:lang w:val="en-US" w:eastAsia="zh-CN"/>
                    </w:rPr>
                    <w:t>现有项目数量（台）</w:t>
                  </w:r>
                </w:p>
              </w:tc>
              <w:tc>
                <w:tcPr>
                  <w:tcW w:w="883" w:type="pct"/>
                  <w:vAlign w:val="center"/>
                </w:tcPr>
                <w:p w14:paraId="7C3232C9">
                  <w:pPr>
                    <w:pStyle w:val="11"/>
                    <w:bidi w:val="0"/>
                    <w:jc w:val="center"/>
                    <w:rPr>
                      <w:rFonts w:hint="default"/>
                      <w:lang w:val="en-US" w:eastAsia="zh-CN"/>
                    </w:rPr>
                  </w:pPr>
                  <w:r>
                    <w:rPr>
                      <w:rFonts w:hint="eastAsia"/>
                      <w:lang w:val="en-US" w:eastAsia="zh-CN"/>
                    </w:rPr>
                    <w:t>改扩建项目数量（台）</w:t>
                  </w:r>
                </w:p>
              </w:tc>
              <w:tc>
                <w:tcPr>
                  <w:tcW w:w="754" w:type="pct"/>
                  <w:vAlign w:val="center"/>
                </w:tcPr>
                <w:p w14:paraId="0A40D508">
                  <w:pPr>
                    <w:pStyle w:val="11"/>
                    <w:bidi w:val="0"/>
                    <w:jc w:val="center"/>
                    <w:rPr>
                      <w:rFonts w:hint="default"/>
                      <w:lang w:val="en-US" w:eastAsia="zh-CN"/>
                    </w:rPr>
                  </w:pPr>
                  <w:r>
                    <w:rPr>
                      <w:rFonts w:hint="eastAsia"/>
                      <w:lang w:val="en-US" w:eastAsia="zh-CN"/>
                    </w:rPr>
                    <w:t>改扩建后全厂数量（台）</w:t>
                  </w:r>
                </w:p>
              </w:tc>
            </w:tr>
            <w:tr w14:paraId="5E1C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26FEA277">
                  <w:pPr>
                    <w:pStyle w:val="11"/>
                    <w:bidi w:val="0"/>
                    <w:jc w:val="center"/>
                    <w:rPr>
                      <w:rFonts w:hint="default"/>
                      <w:lang w:val="en-US" w:eastAsia="zh-CN"/>
                    </w:rPr>
                  </w:pPr>
                  <w:r>
                    <w:rPr>
                      <w:rFonts w:hint="eastAsia"/>
                      <w:lang w:val="en-US" w:eastAsia="zh-CN"/>
                    </w:rPr>
                    <w:t>1</w:t>
                  </w:r>
                </w:p>
              </w:tc>
              <w:tc>
                <w:tcPr>
                  <w:tcW w:w="1070" w:type="pct"/>
                  <w:vAlign w:val="center"/>
                </w:tcPr>
                <w:p w14:paraId="0E66009A">
                  <w:pPr>
                    <w:pStyle w:val="11"/>
                    <w:bidi w:val="0"/>
                    <w:jc w:val="center"/>
                    <w:rPr>
                      <w:rFonts w:hint="default"/>
                      <w:lang w:val="en-US" w:eastAsia="zh-CN"/>
                    </w:rPr>
                  </w:pPr>
                  <w:r>
                    <w:rPr>
                      <w:rFonts w:hint="eastAsia"/>
                      <w:lang w:val="en-US" w:eastAsia="zh-CN"/>
                    </w:rPr>
                    <w:t>三清筛</w:t>
                  </w:r>
                </w:p>
              </w:tc>
              <w:tc>
                <w:tcPr>
                  <w:tcW w:w="1223" w:type="pct"/>
                  <w:vAlign w:val="center"/>
                </w:tcPr>
                <w:p w14:paraId="083C2F2B">
                  <w:pPr>
                    <w:pStyle w:val="11"/>
                    <w:bidi w:val="0"/>
                    <w:jc w:val="center"/>
                    <w:rPr>
                      <w:rFonts w:hint="default"/>
                      <w:lang w:val="en-US" w:eastAsia="zh-CN"/>
                    </w:rPr>
                  </w:pPr>
                  <w:r>
                    <w:rPr>
                      <w:rFonts w:hint="eastAsia"/>
                      <w:lang w:val="en-US" w:eastAsia="zh-CN"/>
                    </w:rPr>
                    <w:t>SCY90</w:t>
                  </w:r>
                </w:p>
              </w:tc>
              <w:tc>
                <w:tcPr>
                  <w:tcW w:w="762" w:type="pct"/>
                  <w:vAlign w:val="center"/>
                </w:tcPr>
                <w:p w14:paraId="1FF11A40">
                  <w:pPr>
                    <w:pStyle w:val="11"/>
                    <w:bidi w:val="0"/>
                    <w:jc w:val="center"/>
                    <w:rPr>
                      <w:rFonts w:hint="default"/>
                      <w:lang w:val="en-US" w:eastAsia="zh-CN"/>
                    </w:rPr>
                  </w:pPr>
                  <w:r>
                    <w:rPr>
                      <w:rFonts w:hint="eastAsia"/>
                      <w:lang w:val="en-US" w:eastAsia="zh-CN"/>
                    </w:rPr>
                    <w:t>2</w:t>
                  </w:r>
                </w:p>
              </w:tc>
              <w:tc>
                <w:tcPr>
                  <w:tcW w:w="883" w:type="pct"/>
                  <w:vAlign w:val="center"/>
                </w:tcPr>
                <w:p w14:paraId="7F381486">
                  <w:pPr>
                    <w:pStyle w:val="11"/>
                    <w:bidi w:val="0"/>
                    <w:jc w:val="center"/>
                    <w:rPr>
                      <w:rFonts w:hint="default"/>
                      <w:lang w:val="en-US" w:eastAsia="zh-CN"/>
                    </w:rPr>
                  </w:pPr>
                  <w:r>
                    <w:rPr>
                      <w:rFonts w:hint="eastAsia"/>
                      <w:lang w:val="en-US" w:eastAsia="zh-CN"/>
                    </w:rPr>
                    <w:t>-2</w:t>
                  </w:r>
                </w:p>
              </w:tc>
              <w:tc>
                <w:tcPr>
                  <w:tcW w:w="754" w:type="pct"/>
                  <w:vAlign w:val="center"/>
                </w:tcPr>
                <w:p w14:paraId="61040788">
                  <w:pPr>
                    <w:pStyle w:val="11"/>
                    <w:bidi w:val="0"/>
                    <w:jc w:val="center"/>
                    <w:rPr>
                      <w:rFonts w:hint="default"/>
                      <w:lang w:val="en-US" w:eastAsia="zh-CN"/>
                    </w:rPr>
                  </w:pPr>
                  <w:r>
                    <w:rPr>
                      <w:rFonts w:hint="eastAsia"/>
                      <w:lang w:val="en-US" w:eastAsia="zh-CN"/>
                    </w:rPr>
                    <w:t>0</w:t>
                  </w:r>
                </w:p>
              </w:tc>
            </w:tr>
            <w:tr w14:paraId="6609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5B578CEF">
                  <w:pPr>
                    <w:pStyle w:val="11"/>
                    <w:bidi w:val="0"/>
                    <w:jc w:val="center"/>
                    <w:rPr>
                      <w:rFonts w:hint="default"/>
                      <w:lang w:val="en-US" w:eastAsia="zh-CN"/>
                    </w:rPr>
                  </w:pPr>
                  <w:r>
                    <w:rPr>
                      <w:rFonts w:hint="eastAsia"/>
                      <w:lang w:val="en-US" w:eastAsia="zh-CN"/>
                    </w:rPr>
                    <w:t>2</w:t>
                  </w:r>
                </w:p>
              </w:tc>
              <w:tc>
                <w:tcPr>
                  <w:tcW w:w="1070" w:type="pct"/>
                  <w:vAlign w:val="center"/>
                </w:tcPr>
                <w:p w14:paraId="71985083">
                  <w:pPr>
                    <w:pStyle w:val="11"/>
                    <w:bidi w:val="0"/>
                    <w:jc w:val="center"/>
                    <w:rPr>
                      <w:rFonts w:hint="default"/>
                      <w:lang w:val="en-US" w:eastAsia="zh-CN"/>
                    </w:rPr>
                  </w:pPr>
                  <w:r>
                    <w:rPr>
                      <w:rFonts w:hint="eastAsia"/>
                      <w:lang w:val="en-US" w:eastAsia="zh-CN"/>
                    </w:rPr>
                    <w:t>永磁筒</w:t>
                  </w:r>
                </w:p>
              </w:tc>
              <w:tc>
                <w:tcPr>
                  <w:tcW w:w="1223" w:type="pct"/>
                  <w:vAlign w:val="center"/>
                </w:tcPr>
                <w:p w14:paraId="6F93505F">
                  <w:pPr>
                    <w:pStyle w:val="11"/>
                    <w:bidi w:val="0"/>
                    <w:jc w:val="center"/>
                    <w:rPr>
                      <w:rFonts w:hint="default"/>
                      <w:lang w:val="en-US" w:eastAsia="zh-CN"/>
                    </w:rPr>
                  </w:pPr>
                  <w:r>
                    <w:rPr>
                      <w:rFonts w:hint="eastAsia"/>
                      <w:lang w:val="en-US" w:eastAsia="zh-CN"/>
                    </w:rPr>
                    <w:t>TXCT30</w:t>
                  </w:r>
                </w:p>
              </w:tc>
              <w:tc>
                <w:tcPr>
                  <w:tcW w:w="762" w:type="pct"/>
                  <w:vAlign w:val="center"/>
                </w:tcPr>
                <w:p w14:paraId="33D3256B">
                  <w:pPr>
                    <w:pStyle w:val="11"/>
                    <w:bidi w:val="0"/>
                    <w:jc w:val="center"/>
                    <w:rPr>
                      <w:rFonts w:hint="default"/>
                      <w:lang w:val="en-US" w:eastAsia="zh-CN"/>
                    </w:rPr>
                  </w:pPr>
                  <w:r>
                    <w:rPr>
                      <w:rFonts w:hint="eastAsia"/>
                      <w:lang w:val="en-US" w:eastAsia="zh-CN"/>
                    </w:rPr>
                    <w:t>3</w:t>
                  </w:r>
                </w:p>
              </w:tc>
              <w:tc>
                <w:tcPr>
                  <w:tcW w:w="883" w:type="pct"/>
                  <w:vAlign w:val="center"/>
                </w:tcPr>
                <w:p w14:paraId="5E85435A">
                  <w:pPr>
                    <w:pStyle w:val="11"/>
                    <w:bidi w:val="0"/>
                    <w:jc w:val="center"/>
                    <w:rPr>
                      <w:rFonts w:hint="default"/>
                      <w:lang w:val="en-US" w:eastAsia="zh-CN"/>
                    </w:rPr>
                  </w:pPr>
                  <w:r>
                    <w:rPr>
                      <w:rFonts w:hint="eastAsia"/>
                      <w:lang w:val="en-US" w:eastAsia="zh-CN"/>
                    </w:rPr>
                    <w:t>0</w:t>
                  </w:r>
                </w:p>
              </w:tc>
              <w:tc>
                <w:tcPr>
                  <w:tcW w:w="754" w:type="pct"/>
                  <w:vAlign w:val="center"/>
                </w:tcPr>
                <w:p w14:paraId="1ECEEFCC">
                  <w:pPr>
                    <w:pStyle w:val="11"/>
                    <w:bidi w:val="0"/>
                    <w:jc w:val="center"/>
                    <w:rPr>
                      <w:rFonts w:hint="default"/>
                      <w:lang w:val="en-US" w:eastAsia="zh-CN"/>
                    </w:rPr>
                  </w:pPr>
                  <w:r>
                    <w:rPr>
                      <w:rFonts w:hint="eastAsia"/>
                      <w:lang w:val="en-US" w:eastAsia="zh-CN"/>
                    </w:rPr>
                    <w:t>3</w:t>
                  </w:r>
                </w:p>
              </w:tc>
            </w:tr>
            <w:tr w14:paraId="0FB3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557B3796">
                  <w:pPr>
                    <w:pStyle w:val="11"/>
                    <w:bidi w:val="0"/>
                    <w:jc w:val="center"/>
                    <w:rPr>
                      <w:rFonts w:hint="default"/>
                      <w:lang w:val="en-US" w:eastAsia="zh-CN"/>
                    </w:rPr>
                  </w:pPr>
                  <w:r>
                    <w:rPr>
                      <w:rFonts w:hint="eastAsia"/>
                      <w:lang w:val="en-US" w:eastAsia="zh-CN"/>
                    </w:rPr>
                    <w:t>3</w:t>
                  </w:r>
                </w:p>
              </w:tc>
              <w:tc>
                <w:tcPr>
                  <w:tcW w:w="1070" w:type="pct"/>
                  <w:vAlign w:val="center"/>
                </w:tcPr>
                <w:p w14:paraId="737889B7">
                  <w:pPr>
                    <w:pStyle w:val="11"/>
                    <w:bidi w:val="0"/>
                    <w:jc w:val="center"/>
                    <w:rPr>
                      <w:rFonts w:hint="default"/>
                      <w:lang w:val="en-US" w:eastAsia="zh-CN"/>
                    </w:rPr>
                  </w:pPr>
                  <w:r>
                    <w:rPr>
                      <w:rFonts w:hint="eastAsia"/>
                      <w:lang w:val="en-US" w:eastAsia="zh-CN"/>
                    </w:rPr>
                    <w:t>初清筛</w:t>
                  </w:r>
                </w:p>
              </w:tc>
              <w:tc>
                <w:tcPr>
                  <w:tcW w:w="1223" w:type="pct"/>
                  <w:vAlign w:val="center"/>
                </w:tcPr>
                <w:p w14:paraId="09683B5E">
                  <w:pPr>
                    <w:pStyle w:val="11"/>
                    <w:bidi w:val="0"/>
                    <w:jc w:val="center"/>
                    <w:rPr>
                      <w:rFonts w:hint="default"/>
                      <w:lang w:val="en-US" w:eastAsia="zh-CN"/>
                    </w:rPr>
                  </w:pPr>
                  <w:r>
                    <w:rPr>
                      <w:rFonts w:hint="eastAsia"/>
                      <w:lang w:val="en-US" w:eastAsia="zh-CN"/>
                    </w:rPr>
                    <w:t>SCQZ60×50×100</w:t>
                  </w:r>
                </w:p>
              </w:tc>
              <w:tc>
                <w:tcPr>
                  <w:tcW w:w="762" w:type="pct"/>
                  <w:vAlign w:val="center"/>
                </w:tcPr>
                <w:p w14:paraId="7512EC8A">
                  <w:pPr>
                    <w:pStyle w:val="11"/>
                    <w:bidi w:val="0"/>
                    <w:jc w:val="center"/>
                    <w:rPr>
                      <w:rFonts w:hint="default"/>
                      <w:lang w:val="en-US" w:eastAsia="zh-CN"/>
                    </w:rPr>
                  </w:pPr>
                  <w:r>
                    <w:rPr>
                      <w:rFonts w:hint="eastAsia"/>
                      <w:lang w:val="en-US" w:eastAsia="zh-CN"/>
                    </w:rPr>
                    <w:t>1</w:t>
                  </w:r>
                </w:p>
              </w:tc>
              <w:tc>
                <w:tcPr>
                  <w:tcW w:w="883" w:type="pct"/>
                  <w:vAlign w:val="center"/>
                </w:tcPr>
                <w:p w14:paraId="41F9ECAA">
                  <w:pPr>
                    <w:pStyle w:val="11"/>
                    <w:bidi w:val="0"/>
                    <w:jc w:val="center"/>
                    <w:rPr>
                      <w:rFonts w:hint="default"/>
                      <w:lang w:val="en-US" w:eastAsia="zh-CN"/>
                    </w:rPr>
                  </w:pPr>
                  <w:r>
                    <w:rPr>
                      <w:rFonts w:hint="eastAsia"/>
                      <w:lang w:val="en-US" w:eastAsia="zh-CN"/>
                    </w:rPr>
                    <w:t>-1</w:t>
                  </w:r>
                </w:p>
              </w:tc>
              <w:tc>
                <w:tcPr>
                  <w:tcW w:w="754" w:type="pct"/>
                  <w:vAlign w:val="center"/>
                </w:tcPr>
                <w:p w14:paraId="6BD5BC18">
                  <w:pPr>
                    <w:pStyle w:val="11"/>
                    <w:bidi w:val="0"/>
                    <w:jc w:val="center"/>
                    <w:rPr>
                      <w:rFonts w:hint="default"/>
                      <w:lang w:val="en-US" w:eastAsia="zh-CN"/>
                    </w:rPr>
                  </w:pPr>
                  <w:r>
                    <w:rPr>
                      <w:rFonts w:hint="eastAsia"/>
                      <w:lang w:val="en-US" w:eastAsia="zh-CN"/>
                    </w:rPr>
                    <w:t>0</w:t>
                  </w:r>
                </w:p>
              </w:tc>
            </w:tr>
            <w:tr w14:paraId="1041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114F2A9D">
                  <w:pPr>
                    <w:pStyle w:val="11"/>
                    <w:bidi w:val="0"/>
                    <w:jc w:val="center"/>
                    <w:rPr>
                      <w:rFonts w:hint="default"/>
                      <w:lang w:val="en-US" w:eastAsia="zh-CN"/>
                    </w:rPr>
                  </w:pPr>
                  <w:r>
                    <w:rPr>
                      <w:rFonts w:hint="eastAsia"/>
                      <w:lang w:val="en-US" w:eastAsia="zh-CN"/>
                    </w:rPr>
                    <w:t>4</w:t>
                  </w:r>
                </w:p>
              </w:tc>
              <w:tc>
                <w:tcPr>
                  <w:tcW w:w="1070" w:type="pct"/>
                  <w:vAlign w:val="center"/>
                </w:tcPr>
                <w:p w14:paraId="1683C4EB">
                  <w:pPr>
                    <w:pStyle w:val="11"/>
                    <w:bidi w:val="0"/>
                    <w:jc w:val="center"/>
                    <w:rPr>
                      <w:rFonts w:hint="default"/>
                      <w:lang w:val="en-US" w:eastAsia="zh-CN"/>
                    </w:rPr>
                  </w:pPr>
                  <w:r>
                    <w:rPr>
                      <w:rFonts w:hint="eastAsia"/>
                      <w:lang w:val="en-US" w:eastAsia="zh-CN"/>
                    </w:rPr>
                    <w:t>初清筛</w:t>
                  </w:r>
                </w:p>
              </w:tc>
              <w:tc>
                <w:tcPr>
                  <w:tcW w:w="1223" w:type="pct"/>
                  <w:vAlign w:val="center"/>
                </w:tcPr>
                <w:p w14:paraId="122A4004">
                  <w:pPr>
                    <w:pStyle w:val="11"/>
                    <w:bidi w:val="0"/>
                    <w:jc w:val="center"/>
                    <w:rPr>
                      <w:rFonts w:hint="default"/>
                      <w:lang w:val="en-US" w:eastAsia="zh-CN"/>
                    </w:rPr>
                  </w:pPr>
                  <w:r>
                    <w:rPr>
                      <w:rFonts w:hint="eastAsia"/>
                      <w:lang w:val="en-US" w:eastAsia="zh-CN"/>
                    </w:rPr>
                    <w:t>SSCY126</w:t>
                  </w:r>
                </w:p>
              </w:tc>
              <w:tc>
                <w:tcPr>
                  <w:tcW w:w="762" w:type="pct"/>
                  <w:vAlign w:val="center"/>
                </w:tcPr>
                <w:p w14:paraId="1594BD19">
                  <w:pPr>
                    <w:pStyle w:val="11"/>
                    <w:bidi w:val="0"/>
                    <w:jc w:val="center"/>
                    <w:rPr>
                      <w:rFonts w:hint="default"/>
                      <w:lang w:val="en-US" w:eastAsia="zh-CN"/>
                    </w:rPr>
                  </w:pPr>
                  <w:r>
                    <w:rPr>
                      <w:rFonts w:hint="eastAsia"/>
                      <w:lang w:val="en-US" w:eastAsia="zh-CN"/>
                    </w:rPr>
                    <w:t>0</w:t>
                  </w:r>
                </w:p>
              </w:tc>
              <w:tc>
                <w:tcPr>
                  <w:tcW w:w="883" w:type="pct"/>
                  <w:vAlign w:val="center"/>
                </w:tcPr>
                <w:p w14:paraId="0629752D">
                  <w:pPr>
                    <w:pStyle w:val="11"/>
                    <w:bidi w:val="0"/>
                    <w:jc w:val="center"/>
                    <w:rPr>
                      <w:rFonts w:hint="default"/>
                      <w:lang w:val="en-US" w:eastAsia="zh-CN"/>
                    </w:rPr>
                  </w:pPr>
                  <w:r>
                    <w:rPr>
                      <w:rFonts w:hint="eastAsia"/>
                      <w:lang w:val="en-US" w:eastAsia="zh-CN"/>
                    </w:rPr>
                    <w:t>2</w:t>
                  </w:r>
                </w:p>
              </w:tc>
              <w:tc>
                <w:tcPr>
                  <w:tcW w:w="754" w:type="pct"/>
                  <w:vAlign w:val="center"/>
                </w:tcPr>
                <w:p w14:paraId="5F517EC4">
                  <w:pPr>
                    <w:pStyle w:val="11"/>
                    <w:bidi w:val="0"/>
                    <w:jc w:val="center"/>
                    <w:rPr>
                      <w:rFonts w:hint="default"/>
                      <w:lang w:val="en-US" w:eastAsia="zh-CN"/>
                    </w:rPr>
                  </w:pPr>
                  <w:r>
                    <w:rPr>
                      <w:rFonts w:hint="eastAsia"/>
                      <w:lang w:val="en-US" w:eastAsia="zh-CN"/>
                    </w:rPr>
                    <w:t>2</w:t>
                  </w:r>
                </w:p>
              </w:tc>
            </w:tr>
            <w:tr w14:paraId="6D5E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4C01B3FA">
                  <w:pPr>
                    <w:pStyle w:val="11"/>
                    <w:bidi w:val="0"/>
                    <w:ind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5</w:t>
                  </w:r>
                </w:p>
              </w:tc>
              <w:tc>
                <w:tcPr>
                  <w:tcW w:w="1070" w:type="pct"/>
                  <w:vAlign w:val="center"/>
                </w:tcPr>
                <w:p w14:paraId="61AABFE0">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初清筛</w:t>
                  </w:r>
                </w:p>
              </w:tc>
              <w:tc>
                <w:tcPr>
                  <w:tcW w:w="1223" w:type="pct"/>
                  <w:vAlign w:val="center"/>
                </w:tcPr>
                <w:p w14:paraId="15662AFF">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TQLZ60×100</w:t>
                  </w:r>
                </w:p>
              </w:tc>
              <w:tc>
                <w:tcPr>
                  <w:tcW w:w="762" w:type="pct"/>
                  <w:vAlign w:val="center"/>
                </w:tcPr>
                <w:p w14:paraId="32991D92">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0</w:t>
                  </w:r>
                </w:p>
              </w:tc>
              <w:tc>
                <w:tcPr>
                  <w:tcW w:w="883" w:type="pct"/>
                  <w:vAlign w:val="center"/>
                </w:tcPr>
                <w:p w14:paraId="0A7BC71F">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1</w:t>
                  </w:r>
                </w:p>
              </w:tc>
              <w:tc>
                <w:tcPr>
                  <w:tcW w:w="754" w:type="pct"/>
                  <w:vAlign w:val="center"/>
                </w:tcPr>
                <w:p w14:paraId="4FAF9FF8">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1</w:t>
                  </w:r>
                </w:p>
              </w:tc>
            </w:tr>
            <w:tr w14:paraId="005B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26D99737">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6</w:t>
                  </w:r>
                </w:p>
              </w:tc>
              <w:tc>
                <w:tcPr>
                  <w:tcW w:w="1070" w:type="pct"/>
                  <w:vAlign w:val="center"/>
                </w:tcPr>
                <w:p w14:paraId="31568F97">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旋转分配器</w:t>
                  </w:r>
                </w:p>
              </w:tc>
              <w:tc>
                <w:tcPr>
                  <w:tcW w:w="1223" w:type="pct"/>
                  <w:vAlign w:val="center"/>
                </w:tcPr>
                <w:p w14:paraId="05535C07">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XFPQ20-6</w:t>
                  </w:r>
                </w:p>
              </w:tc>
              <w:tc>
                <w:tcPr>
                  <w:tcW w:w="762" w:type="pct"/>
                  <w:vAlign w:val="center"/>
                </w:tcPr>
                <w:p w14:paraId="5D71BC9D">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2</w:t>
                  </w:r>
                </w:p>
              </w:tc>
              <w:tc>
                <w:tcPr>
                  <w:tcW w:w="883" w:type="pct"/>
                  <w:vAlign w:val="center"/>
                </w:tcPr>
                <w:p w14:paraId="3A983A35">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0</w:t>
                  </w:r>
                </w:p>
              </w:tc>
              <w:tc>
                <w:tcPr>
                  <w:tcW w:w="754" w:type="pct"/>
                  <w:vAlign w:val="center"/>
                </w:tcPr>
                <w:p w14:paraId="6CA4F551">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2</w:t>
                  </w:r>
                </w:p>
              </w:tc>
            </w:tr>
            <w:tr w14:paraId="47B1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4373FF71">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7</w:t>
                  </w:r>
                </w:p>
              </w:tc>
              <w:tc>
                <w:tcPr>
                  <w:tcW w:w="1070" w:type="pct"/>
                  <w:vAlign w:val="center"/>
                </w:tcPr>
                <w:p w14:paraId="4F5D298F">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旋转分配器</w:t>
                  </w:r>
                </w:p>
              </w:tc>
              <w:tc>
                <w:tcPr>
                  <w:tcW w:w="1223" w:type="pct"/>
                  <w:vAlign w:val="center"/>
                </w:tcPr>
                <w:p w14:paraId="5E60CDB6">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XFPQ20-10</w:t>
                  </w:r>
                </w:p>
              </w:tc>
              <w:tc>
                <w:tcPr>
                  <w:tcW w:w="762" w:type="pct"/>
                  <w:vAlign w:val="center"/>
                </w:tcPr>
                <w:p w14:paraId="757B1355">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3</w:t>
                  </w:r>
                </w:p>
              </w:tc>
              <w:tc>
                <w:tcPr>
                  <w:tcW w:w="883" w:type="pct"/>
                  <w:vAlign w:val="center"/>
                </w:tcPr>
                <w:p w14:paraId="10EEDADC">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0</w:t>
                  </w:r>
                </w:p>
              </w:tc>
              <w:tc>
                <w:tcPr>
                  <w:tcW w:w="754" w:type="pct"/>
                  <w:vAlign w:val="center"/>
                </w:tcPr>
                <w:p w14:paraId="3E204EE8">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3</w:t>
                  </w:r>
                </w:p>
              </w:tc>
            </w:tr>
            <w:tr w14:paraId="20F5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39D55B75">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8</w:t>
                  </w:r>
                </w:p>
              </w:tc>
              <w:tc>
                <w:tcPr>
                  <w:tcW w:w="1070" w:type="pct"/>
                  <w:vAlign w:val="center"/>
                </w:tcPr>
                <w:p w14:paraId="1F2A84A4">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叶轮喂料器</w:t>
                  </w:r>
                </w:p>
              </w:tc>
              <w:tc>
                <w:tcPr>
                  <w:tcW w:w="1223" w:type="pct"/>
                  <w:vAlign w:val="center"/>
                </w:tcPr>
                <w:p w14:paraId="32C7DE58">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TWLY20×100</w:t>
                  </w:r>
                </w:p>
              </w:tc>
              <w:tc>
                <w:tcPr>
                  <w:tcW w:w="762" w:type="pct"/>
                  <w:vAlign w:val="center"/>
                </w:tcPr>
                <w:p w14:paraId="7A95E393">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2</w:t>
                  </w:r>
                </w:p>
              </w:tc>
              <w:tc>
                <w:tcPr>
                  <w:tcW w:w="883" w:type="pct"/>
                  <w:vAlign w:val="center"/>
                </w:tcPr>
                <w:p w14:paraId="33AB776E">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0</w:t>
                  </w:r>
                </w:p>
              </w:tc>
              <w:tc>
                <w:tcPr>
                  <w:tcW w:w="754" w:type="pct"/>
                  <w:vAlign w:val="center"/>
                </w:tcPr>
                <w:p w14:paraId="25A19FA1">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2</w:t>
                  </w:r>
                </w:p>
              </w:tc>
            </w:tr>
            <w:tr w14:paraId="3008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65F1D680">
                  <w:pPr>
                    <w:pStyle w:val="11"/>
                    <w:bidi w:val="0"/>
                    <w:jc w:val="center"/>
                    <w:rPr>
                      <w:rFonts w:hint="default"/>
                      <w:lang w:val="en-US" w:eastAsia="zh-CN"/>
                    </w:rPr>
                  </w:pPr>
                  <w:r>
                    <w:rPr>
                      <w:rFonts w:hint="eastAsia"/>
                      <w:lang w:val="en-US" w:eastAsia="zh-CN"/>
                    </w:rPr>
                    <w:t>9</w:t>
                  </w:r>
                </w:p>
              </w:tc>
              <w:tc>
                <w:tcPr>
                  <w:tcW w:w="1070" w:type="pct"/>
                  <w:vAlign w:val="center"/>
                </w:tcPr>
                <w:p w14:paraId="7294376F">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破筛检测设备</w:t>
                  </w:r>
                </w:p>
              </w:tc>
              <w:tc>
                <w:tcPr>
                  <w:tcW w:w="1223" w:type="pct"/>
                  <w:vAlign w:val="center"/>
                </w:tcPr>
                <w:p w14:paraId="6768FC09">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762" w:type="pct"/>
                  <w:vAlign w:val="center"/>
                </w:tcPr>
                <w:p w14:paraId="75F08F3F">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w:t>
                  </w:r>
                </w:p>
              </w:tc>
              <w:tc>
                <w:tcPr>
                  <w:tcW w:w="883" w:type="pct"/>
                  <w:vAlign w:val="center"/>
                </w:tcPr>
                <w:p w14:paraId="68168FFB">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w:t>
                  </w:r>
                </w:p>
              </w:tc>
              <w:tc>
                <w:tcPr>
                  <w:tcW w:w="754" w:type="pct"/>
                  <w:vAlign w:val="center"/>
                </w:tcPr>
                <w:p w14:paraId="7DF73B78">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w:t>
                  </w:r>
                </w:p>
              </w:tc>
            </w:tr>
            <w:tr w14:paraId="2EE8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714EEB8B">
                  <w:pPr>
                    <w:pStyle w:val="11"/>
                    <w:bidi w:val="0"/>
                    <w:jc w:val="center"/>
                    <w:rPr>
                      <w:rFonts w:hint="default"/>
                      <w:lang w:val="en-US" w:eastAsia="zh-CN"/>
                    </w:rPr>
                  </w:pPr>
                  <w:r>
                    <w:rPr>
                      <w:rFonts w:hint="eastAsia"/>
                      <w:lang w:val="en-US" w:eastAsia="zh-CN"/>
                    </w:rPr>
                    <w:t>10</w:t>
                  </w:r>
                </w:p>
              </w:tc>
              <w:tc>
                <w:tcPr>
                  <w:tcW w:w="1070" w:type="pct"/>
                  <w:vAlign w:val="center"/>
                </w:tcPr>
                <w:p w14:paraId="5D466949">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配料秤斗</w:t>
                  </w:r>
                </w:p>
              </w:tc>
              <w:tc>
                <w:tcPr>
                  <w:tcW w:w="1223" w:type="pct"/>
                  <w:vAlign w:val="center"/>
                </w:tcPr>
                <w:p w14:paraId="0E8549D1">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TDPC1000</w:t>
                  </w:r>
                </w:p>
              </w:tc>
              <w:tc>
                <w:tcPr>
                  <w:tcW w:w="762" w:type="pct"/>
                  <w:vAlign w:val="center"/>
                </w:tcPr>
                <w:p w14:paraId="24212C5E">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2</w:t>
                  </w:r>
                </w:p>
              </w:tc>
              <w:tc>
                <w:tcPr>
                  <w:tcW w:w="883" w:type="pct"/>
                  <w:vAlign w:val="center"/>
                </w:tcPr>
                <w:p w14:paraId="6B3312B6">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w:t>
                  </w:r>
                </w:p>
              </w:tc>
              <w:tc>
                <w:tcPr>
                  <w:tcW w:w="754" w:type="pct"/>
                  <w:vAlign w:val="center"/>
                </w:tcPr>
                <w:p w14:paraId="41EDA5C3">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2</w:t>
                  </w:r>
                </w:p>
              </w:tc>
            </w:tr>
            <w:tr w14:paraId="0DB5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689B5322">
                  <w:pPr>
                    <w:pStyle w:val="11"/>
                    <w:bidi w:val="0"/>
                    <w:jc w:val="center"/>
                    <w:rPr>
                      <w:rFonts w:hint="default"/>
                      <w:lang w:val="en-US" w:eastAsia="zh-CN"/>
                    </w:rPr>
                  </w:pPr>
                  <w:r>
                    <w:rPr>
                      <w:rFonts w:hint="eastAsia"/>
                      <w:lang w:val="en-US" w:eastAsia="zh-CN"/>
                    </w:rPr>
                    <w:t>11</w:t>
                  </w:r>
                </w:p>
              </w:tc>
              <w:tc>
                <w:tcPr>
                  <w:tcW w:w="1070" w:type="pct"/>
                  <w:vAlign w:val="center"/>
                </w:tcPr>
                <w:p w14:paraId="331B33FD">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小料人工添加秤</w:t>
                  </w:r>
                </w:p>
              </w:tc>
              <w:tc>
                <w:tcPr>
                  <w:tcW w:w="1223" w:type="pct"/>
                  <w:vAlign w:val="center"/>
                </w:tcPr>
                <w:p w14:paraId="78C1FF33">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TCS-150</w:t>
                  </w:r>
                </w:p>
              </w:tc>
              <w:tc>
                <w:tcPr>
                  <w:tcW w:w="762" w:type="pct"/>
                  <w:vAlign w:val="center"/>
                </w:tcPr>
                <w:p w14:paraId="3359A7E8">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w:t>
                  </w:r>
                </w:p>
              </w:tc>
              <w:tc>
                <w:tcPr>
                  <w:tcW w:w="883" w:type="pct"/>
                  <w:vAlign w:val="center"/>
                </w:tcPr>
                <w:p w14:paraId="5DF3A801">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w:t>
                  </w:r>
                </w:p>
              </w:tc>
              <w:tc>
                <w:tcPr>
                  <w:tcW w:w="754" w:type="pct"/>
                  <w:vAlign w:val="center"/>
                </w:tcPr>
                <w:p w14:paraId="621F1B9B">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w:t>
                  </w:r>
                </w:p>
              </w:tc>
            </w:tr>
            <w:tr w14:paraId="312D6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06D7A238">
                  <w:pPr>
                    <w:pStyle w:val="11"/>
                    <w:bidi w:val="0"/>
                    <w:jc w:val="center"/>
                    <w:rPr>
                      <w:rFonts w:hint="default"/>
                      <w:lang w:val="en-US" w:eastAsia="zh-CN"/>
                    </w:rPr>
                  </w:pPr>
                  <w:r>
                    <w:rPr>
                      <w:rFonts w:hint="eastAsia"/>
                      <w:lang w:val="en-US" w:eastAsia="zh-CN"/>
                    </w:rPr>
                    <w:t>12</w:t>
                  </w:r>
                </w:p>
              </w:tc>
              <w:tc>
                <w:tcPr>
                  <w:tcW w:w="1070" w:type="pct"/>
                  <w:vAlign w:val="center"/>
                </w:tcPr>
                <w:p w14:paraId="327D0FAE">
                  <w:pPr>
                    <w:pStyle w:val="11"/>
                    <w:bidi w:val="0"/>
                    <w:jc w:val="center"/>
                    <w:rPr>
                      <w:rFonts w:hint="default"/>
                      <w:lang w:val="en-US" w:eastAsia="zh-CN"/>
                    </w:rPr>
                  </w:pPr>
                  <w:r>
                    <w:rPr>
                      <w:rFonts w:hint="eastAsia"/>
                      <w:lang w:val="en-US" w:eastAsia="zh-CN"/>
                    </w:rPr>
                    <w:t>粉碎机</w:t>
                  </w:r>
                </w:p>
              </w:tc>
              <w:tc>
                <w:tcPr>
                  <w:tcW w:w="1223" w:type="pct"/>
                  <w:vAlign w:val="center"/>
                </w:tcPr>
                <w:p w14:paraId="1F13DBE4">
                  <w:pPr>
                    <w:pStyle w:val="11"/>
                    <w:bidi w:val="0"/>
                    <w:jc w:val="center"/>
                    <w:rPr>
                      <w:rFonts w:hint="default"/>
                      <w:lang w:val="en-US" w:eastAsia="zh-CN"/>
                    </w:rPr>
                  </w:pPr>
                  <w:r>
                    <w:rPr>
                      <w:rFonts w:hint="eastAsia"/>
                      <w:lang w:val="en-US" w:eastAsia="zh-CN"/>
                    </w:rPr>
                    <w:t>SFSP128×60</w:t>
                  </w:r>
                </w:p>
              </w:tc>
              <w:tc>
                <w:tcPr>
                  <w:tcW w:w="762" w:type="pct"/>
                  <w:vAlign w:val="center"/>
                </w:tcPr>
                <w:p w14:paraId="0257582C">
                  <w:pPr>
                    <w:pStyle w:val="11"/>
                    <w:bidi w:val="0"/>
                    <w:jc w:val="center"/>
                    <w:rPr>
                      <w:rFonts w:hint="default"/>
                      <w:lang w:val="en-US" w:eastAsia="zh-CN"/>
                    </w:rPr>
                  </w:pPr>
                  <w:r>
                    <w:rPr>
                      <w:rFonts w:hint="eastAsia"/>
                      <w:lang w:val="en-US" w:eastAsia="zh-CN"/>
                    </w:rPr>
                    <w:t>2</w:t>
                  </w:r>
                </w:p>
              </w:tc>
              <w:tc>
                <w:tcPr>
                  <w:tcW w:w="883" w:type="pct"/>
                  <w:vAlign w:val="center"/>
                </w:tcPr>
                <w:p w14:paraId="5CD2DA29">
                  <w:pPr>
                    <w:pStyle w:val="11"/>
                    <w:bidi w:val="0"/>
                    <w:jc w:val="center"/>
                    <w:rPr>
                      <w:rFonts w:hint="default"/>
                      <w:lang w:val="en-US" w:eastAsia="zh-CN"/>
                    </w:rPr>
                  </w:pPr>
                  <w:r>
                    <w:rPr>
                      <w:rFonts w:hint="eastAsia"/>
                      <w:lang w:val="en-US" w:eastAsia="zh-CN"/>
                    </w:rPr>
                    <w:t>-2</w:t>
                  </w:r>
                </w:p>
              </w:tc>
              <w:tc>
                <w:tcPr>
                  <w:tcW w:w="754" w:type="pct"/>
                  <w:vAlign w:val="center"/>
                </w:tcPr>
                <w:p w14:paraId="2D150E93">
                  <w:pPr>
                    <w:pStyle w:val="11"/>
                    <w:bidi w:val="0"/>
                    <w:jc w:val="center"/>
                    <w:rPr>
                      <w:rFonts w:hint="default"/>
                      <w:lang w:val="en-US" w:eastAsia="zh-CN"/>
                    </w:rPr>
                  </w:pPr>
                  <w:r>
                    <w:rPr>
                      <w:rFonts w:hint="eastAsia"/>
                      <w:lang w:val="en-US" w:eastAsia="zh-CN"/>
                    </w:rPr>
                    <w:t>0</w:t>
                  </w:r>
                </w:p>
              </w:tc>
            </w:tr>
            <w:tr w14:paraId="75AC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009861CB">
                  <w:pPr>
                    <w:pStyle w:val="11"/>
                    <w:bidi w:val="0"/>
                    <w:jc w:val="center"/>
                    <w:rPr>
                      <w:rFonts w:hint="default"/>
                      <w:lang w:val="en-US" w:eastAsia="zh-CN"/>
                    </w:rPr>
                  </w:pPr>
                  <w:r>
                    <w:rPr>
                      <w:rFonts w:hint="eastAsia"/>
                      <w:lang w:val="en-US" w:eastAsia="zh-CN"/>
                    </w:rPr>
                    <w:t>13</w:t>
                  </w:r>
                </w:p>
              </w:tc>
              <w:tc>
                <w:tcPr>
                  <w:tcW w:w="1070" w:type="pct"/>
                  <w:vAlign w:val="center"/>
                </w:tcPr>
                <w:p w14:paraId="6140D8B1">
                  <w:pPr>
                    <w:pStyle w:val="11"/>
                    <w:bidi w:val="0"/>
                    <w:jc w:val="center"/>
                    <w:rPr>
                      <w:rFonts w:hint="default"/>
                      <w:lang w:val="en-US" w:eastAsia="zh-CN"/>
                    </w:rPr>
                  </w:pPr>
                  <w:r>
                    <w:rPr>
                      <w:rFonts w:hint="eastAsia"/>
                      <w:lang w:val="en-US" w:eastAsia="zh-CN"/>
                    </w:rPr>
                    <w:t>粉碎机</w:t>
                  </w:r>
                </w:p>
              </w:tc>
              <w:tc>
                <w:tcPr>
                  <w:tcW w:w="1223" w:type="pct"/>
                  <w:vAlign w:val="center"/>
                </w:tcPr>
                <w:p w14:paraId="26A0DDFA">
                  <w:pPr>
                    <w:pStyle w:val="11"/>
                    <w:bidi w:val="0"/>
                    <w:jc w:val="center"/>
                    <w:rPr>
                      <w:rFonts w:hint="eastAsia"/>
                      <w:lang w:val="en-US" w:eastAsia="zh-CN"/>
                    </w:rPr>
                  </w:pPr>
                  <w:r>
                    <w:rPr>
                      <w:rFonts w:hint="eastAsia"/>
                      <w:lang w:val="en-US" w:eastAsia="zh-CN"/>
                    </w:rPr>
                    <w:t>SWFP66×100</w:t>
                  </w:r>
                </w:p>
              </w:tc>
              <w:tc>
                <w:tcPr>
                  <w:tcW w:w="762" w:type="pct"/>
                  <w:vAlign w:val="center"/>
                </w:tcPr>
                <w:p w14:paraId="5242B775">
                  <w:pPr>
                    <w:pStyle w:val="11"/>
                    <w:bidi w:val="0"/>
                    <w:jc w:val="center"/>
                    <w:rPr>
                      <w:rFonts w:hint="default"/>
                      <w:lang w:val="en-US" w:eastAsia="zh-CN"/>
                    </w:rPr>
                  </w:pPr>
                  <w:r>
                    <w:rPr>
                      <w:rFonts w:hint="eastAsia"/>
                      <w:lang w:val="en-US" w:eastAsia="zh-CN"/>
                    </w:rPr>
                    <w:t>0</w:t>
                  </w:r>
                </w:p>
              </w:tc>
              <w:tc>
                <w:tcPr>
                  <w:tcW w:w="883" w:type="pct"/>
                  <w:vAlign w:val="center"/>
                </w:tcPr>
                <w:p w14:paraId="101047D1">
                  <w:pPr>
                    <w:pStyle w:val="11"/>
                    <w:bidi w:val="0"/>
                    <w:jc w:val="center"/>
                    <w:rPr>
                      <w:rFonts w:hint="default"/>
                      <w:lang w:val="en-US" w:eastAsia="zh-CN"/>
                    </w:rPr>
                  </w:pPr>
                  <w:r>
                    <w:rPr>
                      <w:rFonts w:hint="eastAsia"/>
                      <w:lang w:val="en-US" w:eastAsia="zh-CN"/>
                    </w:rPr>
                    <w:t>2</w:t>
                  </w:r>
                </w:p>
              </w:tc>
              <w:tc>
                <w:tcPr>
                  <w:tcW w:w="754" w:type="pct"/>
                  <w:vAlign w:val="center"/>
                </w:tcPr>
                <w:p w14:paraId="443B410A">
                  <w:pPr>
                    <w:pStyle w:val="11"/>
                    <w:bidi w:val="0"/>
                    <w:jc w:val="center"/>
                    <w:rPr>
                      <w:rFonts w:hint="default"/>
                      <w:lang w:val="en-US" w:eastAsia="zh-CN"/>
                    </w:rPr>
                  </w:pPr>
                  <w:r>
                    <w:rPr>
                      <w:rFonts w:hint="eastAsia"/>
                      <w:lang w:val="en-US" w:eastAsia="zh-CN"/>
                    </w:rPr>
                    <w:t>2</w:t>
                  </w:r>
                </w:p>
              </w:tc>
            </w:tr>
            <w:tr w14:paraId="2FCD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62EEDB05">
                  <w:pPr>
                    <w:pStyle w:val="11"/>
                    <w:bidi w:val="0"/>
                    <w:jc w:val="center"/>
                    <w:rPr>
                      <w:rFonts w:hint="default"/>
                      <w:lang w:val="en-US" w:eastAsia="zh-CN"/>
                    </w:rPr>
                  </w:pPr>
                  <w:r>
                    <w:rPr>
                      <w:rFonts w:hint="eastAsia"/>
                      <w:lang w:val="en-US" w:eastAsia="zh-CN"/>
                    </w:rPr>
                    <w:t>14</w:t>
                  </w:r>
                </w:p>
              </w:tc>
              <w:tc>
                <w:tcPr>
                  <w:tcW w:w="1070" w:type="pct"/>
                  <w:vAlign w:val="center"/>
                </w:tcPr>
                <w:p w14:paraId="56CA14F4">
                  <w:pPr>
                    <w:pStyle w:val="11"/>
                    <w:bidi w:val="0"/>
                    <w:jc w:val="center"/>
                    <w:rPr>
                      <w:rFonts w:hint="default"/>
                      <w:lang w:val="en-US" w:eastAsia="zh-CN"/>
                    </w:rPr>
                  </w:pPr>
                  <w:r>
                    <w:rPr>
                      <w:rFonts w:hint="eastAsia"/>
                      <w:lang w:val="en-US" w:eastAsia="zh-CN"/>
                    </w:rPr>
                    <w:t>混合机</w:t>
                  </w:r>
                </w:p>
              </w:tc>
              <w:tc>
                <w:tcPr>
                  <w:tcW w:w="1223" w:type="pct"/>
                  <w:vAlign w:val="center"/>
                </w:tcPr>
                <w:p w14:paraId="7DAFB8F3">
                  <w:pPr>
                    <w:pStyle w:val="11"/>
                    <w:bidi w:val="0"/>
                    <w:jc w:val="center"/>
                    <w:rPr>
                      <w:rFonts w:hint="default"/>
                      <w:lang w:val="en-US" w:eastAsia="zh-CN"/>
                    </w:rPr>
                  </w:pPr>
                  <w:r>
                    <w:rPr>
                      <w:rFonts w:hint="eastAsia"/>
                      <w:lang w:val="en-US" w:eastAsia="zh-CN"/>
                    </w:rPr>
                    <w:t>SSHJ.4</w:t>
                  </w:r>
                </w:p>
              </w:tc>
              <w:tc>
                <w:tcPr>
                  <w:tcW w:w="762" w:type="pct"/>
                  <w:vAlign w:val="center"/>
                </w:tcPr>
                <w:p w14:paraId="67D96910">
                  <w:pPr>
                    <w:pStyle w:val="11"/>
                    <w:bidi w:val="0"/>
                    <w:jc w:val="center"/>
                    <w:rPr>
                      <w:rFonts w:hint="default"/>
                      <w:lang w:val="en-US" w:eastAsia="zh-CN"/>
                    </w:rPr>
                  </w:pPr>
                  <w:r>
                    <w:rPr>
                      <w:rFonts w:hint="eastAsia"/>
                      <w:lang w:val="en-US" w:eastAsia="zh-CN"/>
                    </w:rPr>
                    <w:t>2</w:t>
                  </w:r>
                </w:p>
              </w:tc>
              <w:tc>
                <w:tcPr>
                  <w:tcW w:w="883" w:type="pct"/>
                  <w:vAlign w:val="center"/>
                </w:tcPr>
                <w:p w14:paraId="3DCE3D6B">
                  <w:pPr>
                    <w:pStyle w:val="11"/>
                    <w:bidi w:val="0"/>
                    <w:jc w:val="center"/>
                    <w:rPr>
                      <w:rFonts w:hint="default"/>
                      <w:lang w:val="en-US" w:eastAsia="zh-CN"/>
                    </w:rPr>
                  </w:pPr>
                  <w:r>
                    <w:rPr>
                      <w:rFonts w:hint="eastAsia"/>
                      <w:lang w:val="en-US" w:eastAsia="zh-CN"/>
                    </w:rPr>
                    <w:t>-2</w:t>
                  </w:r>
                </w:p>
              </w:tc>
              <w:tc>
                <w:tcPr>
                  <w:tcW w:w="754" w:type="pct"/>
                  <w:vAlign w:val="center"/>
                </w:tcPr>
                <w:p w14:paraId="144BBAFC">
                  <w:pPr>
                    <w:pStyle w:val="11"/>
                    <w:bidi w:val="0"/>
                    <w:jc w:val="center"/>
                    <w:rPr>
                      <w:rFonts w:hint="default"/>
                      <w:lang w:val="en-US" w:eastAsia="zh-CN"/>
                    </w:rPr>
                  </w:pPr>
                  <w:r>
                    <w:rPr>
                      <w:rFonts w:hint="eastAsia"/>
                      <w:lang w:val="en-US" w:eastAsia="zh-CN"/>
                    </w:rPr>
                    <w:t>0</w:t>
                  </w:r>
                </w:p>
              </w:tc>
            </w:tr>
            <w:tr w14:paraId="322A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79CB2AAA">
                  <w:pPr>
                    <w:pStyle w:val="11"/>
                    <w:bidi w:val="0"/>
                    <w:jc w:val="center"/>
                    <w:rPr>
                      <w:rFonts w:hint="default"/>
                      <w:lang w:val="en-US" w:eastAsia="zh-CN"/>
                    </w:rPr>
                  </w:pPr>
                  <w:r>
                    <w:rPr>
                      <w:rFonts w:hint="eastAsia"/>
                      <w:lang w:val="en-US" w:eastAsia="zh-CN"/>
                    </w:rPr>
                    <w:t>15</w:t>
                  </w:r>
                </w:p>
              </w:tc>
              <w:tc>
                <w:tcPr>
                  <w:tcW w:w="1070" w:type="pct"/>
                  <w:vAlign w:val="center"/>
                </w:tcPr>
                <w:p w14:paraId="44ABCED0">
                  <w:pPr>
                    <w:pStyle w:val="11"/>
                    <w:bidi w:val="0"/>
                    <w:jc w:val="center"/>
                    <w:rPr>
                      <w:rFonts w:hint="default"/>
                      <w:lang w:val="en-US" w:eastAsia="zh-CN"/>
                    </w:rPr>
                  </w:pPr>
                  <w:r>
                    <w:rPr>
                      <w:rFonts w:hint="eastAsia"/>
                      <w:lang w:val="en-US" w:eastAsia="zh-CN"/>
                    </w:rPr>
                    <w:t>混合机</w:t>
                  </w:r>
                </w:p>
              </w:tc>
              <w:tc>
                <w:tcPr>
                  <w:tcW w:w="1223" w:type="pct"/>
                  <w:vAlign w:val="center"/>
                </w:tcPr>
                <w:p w14:paraId="46FAEB90">
                  <w:pPr>
                    <w:pStyle w:val="11"/>
                    <w:bidi w:val="0"/>
                    <w:jc w:val="center"/>
                    <w:rPr>
                      <w:rFonts w:hint="eastAsia"/>
                      <w:lang w:val="en-US" w:eastAsia="zh-CN"/>
                    </w:rPr>
                  </w:pPr>
                  <w:r>
                    <w:rPr>
                      <w:rFonts w:hint="eastAsia"/>
                      <w:lang w:val="en-US" w:eastAsia="zh-CN"/>
                    </w:rPr>
                    <w:t>BFHJ-2</w:t>
                  </w:r>
                </w:p>
              </w:tc>
              <w:tc>
                <w:tcPr>
                  <w:tcW w:w="762" w:type="pct"/>
                  <w:vAlign w:val="center"/>
                </w:tcPr>
                <w:p w14:paraId="54FCEB6A">
                  <w:pPr>
                    <w:pStyle w:val="11"/>
                    <w:bidi w:val="0"/>
                    <w:jc w:val="center"/>
                    <w:rPr>
                      <w:rFonts w:hint="default"/>
                      <w:lang w:val="en-US" w:eastAsia="zh-CN"/>
                    </w:rPr>
                  </w:pPr>
                  <w:r>
                    <w:rPr>
                      <w:rFonts w:hint="eastAsia"/>
                      <w:lang w:val="en-US" w:eastAsia="zh-CN"/>
                    </w:rPr>
                    <w:t>0</w:t>
                  </w:r>
                </w:p>
              </w:tc>
              <w:tc>
                <w:tcPr>
                  <w:tcW w:w="883" w:type="pct"/>
                  <w:vAlign w:val="center"/>
                </w:tcPr>
                <w:p w14:paraId="50D3BF13">
                  <w:pPr>
                    <w:pStyle w:val="11"/>
                    <w:bidi w:val="0"/>
                    <w:jc w:val="center"/>
                    <w:rPr>
                      <w:rFonts w:hint="default"/>
                      <w:lang w:val="en-US" w:eastAsia="zh-CN"/>
                    </w:rPr>
                  </w:pPr>
                  <w:r>
                    <w:rPr>
                      <w:rFonts w:hint="eastAsia"/>
                      <w:lang w:val="en-US" w:eastAsia="zh-CN"/>
                    </w:rPr>
                    <w:t>1</w:t>
                  </w:r>
                </w:p>
              </w:tc>
              <w:tc>
                <w:tcPr>
                  <w:tcW w:w="754" w:type="pct"/>
                  <w:vAlign w:val="center"/>
                </w:tcPr>
                <w:p w14:paraId="212ED422">
                  <w:pPr>
                    <w:pStyle w:val="11"/>
                    <w:bidi w:val="0"/>
                    <w:jc w:val="center"/>
                    <w:rPr>
                      <w:rFonts w:hint="default"/>
                      <w:lang w:val="en-US" w:eastAsia="zh-CN"/>
                    </w:rPr>
                  </w:pPr>
                  <w:r>
                    <w:rPr>
                      <w:rFonts w:hint="eastAsia"/>
                      <w:lang w:val="en-US" w:eastAsia="zh-CN"/>
                    </w:rPr>
                    <w:t>1</w:t>
                  </w:r>
                </w:p>
              </w:tc>
            </w:tr>
            <w:tr w14:paraId="40B2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7EE91011">
                  <w:pPr>
                    <w:pStyle w:val="11"/>
                    <w:bidi w:val="0"/>
                    <w:jc w:val="center"/>
                    <w:rPr>
                      <w:rFonts w:hint="default"/>
                      <w:lang w:val="en-US" w:eastAsia="zh-CN"/>
                    </w:rPr>
                  </w:pPr>
                  <w:r>
                    <w:rPr>
                      <w:rFonts w:hint="eastAsia"/>
                      <w:lang w:val="en-US" w:eastAsia="zh-CN"/>
                    </w:rPr>
                    <w:t>16</w:t>
                  </w:r>
                </w:p>
              </w:tc>
              <w:tc>
                <w:tcPr>
                  <w:tcW w:w="1070" w:type="pct"/>
                  <w:vAlign w:val="center"/>
                </w:tcPr>
                <w:p w14:paraId="053D13DF">
                  <w:pPr>
                    <w:pStyle w:val="11"/>
                    <w:bidi w:val="0"/>
                    <w:jc w:val="center"/>
                    <w:rPr>
                      <w:rFonts w:hint="default"/>
                      <w:lang w:val="en-US" w:eastAsia="zh-CN"/>
                    </w:rPr>
                  </w:pPr>
                  <w:r>
                    <w:rPr>
                      <w:rFonts w:hint="eastAsia"/>
                      <w:lang w:val="en-US" w:eastAsia="zh-CN"/>
                    </w:rPr>
                    <w:t>制粒机调质器</w:t>
                  </w:r>
                </w:p>
              </w:tc>
              <w:tc>
                <w:tcPr>
                  <w:tcW w:w="1223" w:type="pct"/>
                  <w:vAlign w:val="center"/>
                </w:tcPr>
                <w:p w14:paraId="2F2C39FF">
                  <w:pPr>
                    <w:pStyle w:val="11"/>
                    <w:bidi w:val="0"/>
                    <w:jc w:val="center"/>
                    <w:rPr>
                      <w:rFonts w:hint="default"/>
                      <w:lang w:val="en-US" w:eastAsia="zh-CN"/>
                    </w:rPr>
                  </w:pPr>
                  <w:r>
                    <w:rPr>
                      <w:rFonts w:hint="eastAsia"/>
                      <w:lang w:val="en-US" w:eastAsia="zh-CN"/>
                    </w:rPr>
                    <w:t>STZQ470</w:t>
                  </w:r>
                </w:p>
              </w:tc>
              <w:tc>
                <w:tcPr>
                  <w:tcW w:w="762" w:type="pct"/>
                  <w:vAlign w:val="center"/>
                </w:tcPr>
                <w:p w14:paraId="207E2DD1">
                  <w:pPr>
                    <w:pStyle w:val="11"/>
                    <w:bidi w:val="0"/>
                    <w:jc w:val="center"/>
                    <w:rPr>
                      <w:rFonts w:hint="default"/>
                      <w:lang w:val="en-US" w:eastAsia="zh-CN"/>
                    </w:rPr>
                  </w:pPr>
                  <w:r>
                    <w:rPr>
                      <w:rFonts w:hint="eastAsia"/>
                      <w:lang w:val="en-US" w:eastAsia="zh-CN"/>
                    </w:rPr>
                    <w:t>2</w:t>
                  </w:r>
                </w:p>
              </w:tc>
              <w:tc>
                <w:tcPr>
                  <w:tcW w:w="883" w:type="pct"/>
                  <w:vAlign w:val="center"/>
                </w:tcPr>
                <w:p w14:paraId="76D4F01D">
                  <w:pPr>
                    <w:pStyle w:val="11"/>
                    <w:bidi w:val="0"/>
                    <w:jc w:val="center"/>
                    <w:rPr>
                      <w:rFonts w:hint="default"/>
                      <w:lang w:val="en-US" w:eastAsia="zh-CN"/>
                    </w:rPr>
                  </w:pPr>
                  <w:r>
                    <w:rPr>
                      <w:rFonts w:hint="eastAsia"/>
                      <w:lang w:val="en-US" w:eastAsia="zh-CN"/>
                    </w:rPr>
                    <w:t>2</w:t>
                  </w:r>
                </w:p>
              </w:tc>
              <w:tc>
                <w:tcPr>
                  <w:tcW w:w="754" w:type="pct"/>
                  <w:vAlign w:val="center"/>
                </w:tcPr>
                <w:p w14:paraId="729704AA">
                  <w:pPr>
                    <w:pStyle w:val="11"/>
                    <w:bidi w:val="0"/>
                    <w:jc w:val="center"/>
                    <w:rPr>
                      <w:rFonts w:hint="default"/>
                      <w:lang w:val="en-US" w:eastAsia="zh-CN"/>
                    </w:rPr>
                  </w:pPr>
                  <w:r>
                    <w:rPr>
                      <w:rFonts w:hint="eastAsia"/>
                      <w:lang w:val="en-US" w:eastAsia="zh-CN"/>
                    </w:rPr>
                    <w:t>4</w:t>
                  </w:r>
                </w:p>
              </w:tc>
            </w:tr>
            <w:tr w14:paraId="3C4A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473962AF">
                  <w:pPr>
                    <w:pStyle w:val="11"/>
                    <w:bidi w:val="0"/>
                    <w:jc w:val="center"/>
                    <w:rPr>
                      <w:rFonts w:hint="default"/>
                      <w:lang w:val="en-US" w:eastAsia="zh-CN"/>
                    </w:rPr>
                  </w:pPr>
                  <w:r>
                    <w:rPr>
                      <w:rFonts w:hint="eastAsia"/>
                      <w:lang w:val="en-US" w:eastAsia="zh-CN"/>
                    </w:rPr>
                    <w:t>17</w:t>
                  </w:r>
                </w:p>
              </w:tc>
              <w:tc>
                <w:tcPr>
                  <w:tcW w:w="1070" w:type="pct"/>
                  <w:vAlign w:val="center"/>
                </w:tcPr>
                <w:p w14:paraId="342480A7">
                  <w:pPr>
                    <w:pStyle w:val="11"/>
                    <w:bidi w:val="0"/>
                    <w:jc w:val="center"/>
                    <w:rPr>
                      <w:rFonts w:hint="default"/>
                      <w:lang w:val="en-US" w:eastAsia="zh-CN"/>
                    </w:rPr>
                  </w:pPr>
                  <w:r>
                    <w:rPr>
                      <w:rFonts w:hint="eastAsia"/>
                      <w:lang w:val="en-US" w:eastAsia="zh-CN"/>
                    </w:rPr>
                    <w:t>制粒机喂料器</w:t>
                  </w:r>
                </w:p>
              </w:tc>
              <w:tc>
                <w:tcPr>
                  <w:tcW w:w="1223" w:type="pct"/>
                  <w:vAlign w:val="center"/>
                </w:tcPr>
                <w:p w14:paraId="6BBDD5C6">
                  <w:pPr>
                    <w:pStyle w:val="11"/>
                    <w:bidi w:val="0"/>
                    <w:jc w:val="center"/>
                    <w:rPr>
                      <w:rFonts w:hint="default"/>
                      <w:lang w:val="en-US" w:eastAsia="zh-CN"/>
                    </w:rPr>
                  </w:pPr>
                  <w:r>
                    <w:rPr>
                      <w:rFonts w:hint="eastAsia"/>
                      <w:lang w:val="en-US" w:eastAsia="zh-CN"/>
                    </w:rPr>
                    <w:t>WLL20</w:t>
                  </w:r>
                </w:p>
              </w:tc>
              <w:tc>
                <w:tcPr>
                  <w:tcW w:w="762" w:type="pct"/>
                  <w:vAlign w:val="center"/>
                </w:tcPr>
                <w:p w14:paraId="17F938AC">
                  <w:pPr>
                    <w:pStyle w:val="11"/>
                    <w:bidi w:val="0"/>
                    <w:jc w:val="center"/>
                    <w:rPr>
                      <w:rFonts w:hint="default"/>
                      <w:lang w:val="en-US" w:eastAsia="zh-CN"/>
                    </w:rPr>
                  </w:pPr>
                  <w:r>
                    <w:rPr>
                      <w:rFonts w:hint="eastAsia"/>
                      <w:lang w:val="en-US" w:eastAsia="zh-CN"/>
                    </w:rPr>
                    <w:t>2</w:t>
                  </w:r>
                </w:p>
              </w:tc>
              <w:tc>
                <w:tcPr>
                  <w:tcW w:w="883" w:type="pct"/>
                  <w:vAlign w:val="center"/>
                </w:tcPr>
                <w:p w14:paraId="3715C173">
                  <w:pPr>
                    <w:pStyle w:val="11"/>
                    <w:bidi w:val="0"/>
                    <w:jc w:val="center"/>
                    <w:rPr>
                      <w:rFonts w:hint="default"/>
                      <w:lang w:val="en-US" w:eastAsia="zh-CN"/>
                    </w:rPr>
                  </w:pPr>
                  <w:r>
                    <w:rPr>
                      <w:rFonts w:hint="eastAsia"/>
                      <w:lang w:val="en-US" w:eastAsia="zh-CN"/>
                    </w:rPr>
                    <w:t>0</w:t>
                  </w:r>
                </w:p>
              </w:tc>
              <w:tc>
                <w:tcPr>
                  <w:tcW w:w="754" w:type="pct"/>
                  <w:vAlign w:val="center"/>
                </w:tcPr>
                <w:p w14:paraId="68A38477">
                  <w:pPr>
                    <w:pStyle w:val="11"/>
                    <w:bidi w:val="0"/>
                    <w:jc w:val="center"/>
                    <w:rPr>
                      <w:rFonts w:hint="default"/>
                      <w:lang w:val="en-US" w:eastAsia="zh-CN"/>
                    </w:rPr>
                  </w:pPr>
                  <w:r>
                    <w:rPr>
                      <w:rFonts w:hint="eastAsia"/>
                      <w:lang w:val="en-US" w:eastAsia="zh-CN"/>
                    </w:rPr>
                    <w:t>2</w:t>
                  </w:r>
                </w:p>
              </w:tc>
            </w:tr>
            <w:tr w14:paraId="7482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08CE31A9">
                  <w:pPr>
                    <w:pStyle w:val="11"/>
                    <w:bidi w:val="0"/>
                    <w:jc w:val="center"/>
                    <w:rPr>
                      <w:rFonts w:hint="default"/>
                      <w:lang w:val="en-US" w:eastAsia="zh-CN"/>
                    </w:rPr>
                  </w:pPr>
                  <w:r>
                    <w:rPr>
                      <w:rFonts w:hint="eastAsia"/>
                      <w:lang w:val="en-US" w:eastAsia="zh-CN"/>
                    </w:rPr>
                    <w:t>18</w:t>
                  </w:r>
                </w:p>
              </w:tc>
              <w:tc>
                <w:tcPr>
                  <w:tcW w:w="1070" w:type="pct"/>
                  <w:vAlign w:val="center"/>
                </w:tcPr>
                <w:p w14:paraId="10F79FF4">
                  <w:pPr>
                    <w:pStyle w:val="11"/>
                    <w:bidi w:val="0"/>
                    <w:jc w:val="center"/>
                    <w:rPr>
                      <w:rFonts w:hint="default"/>
                      <w:lang w:val="en-US" w:eastAsia="zh-CN"/>
                    </w:rPr>
                  </w:pPr>
                  <w:r>
                    <w:rPr>
                      <w:rFonts w:hint="eastAsia"/>
                      <w:lang w:val="en-US" w:eastAsia="zh-CN"/>
                    </w:rPr>
                    <w:t>制粒机保质器</w:t>
                  </w:r>
                </w:p>
              </w:tc>
              <w:tc>
                <w:tcPr>
                  <w:tcW w:w="1223" w:type="pct"/>
                  <w:vAlign w:val="center"/>
                </w:tcPr>
                <w:p w14:paraId="04F4389D">
                  <w:pPr>
                    <w:pStyle w:val="11"/>
                    <w:bidi w:val="0"/>
                    <w:jc w:val="center"/>
                    <w:rPr>
                      <w:rFonts w:hint="default"/>
                      <w:lang w:val="en-US" w:eastAsia="zh-CN"/>
                    </w:rPr>
                  </w:pPr>
                  <w:r>
                    <w:rPr>
                      <w:rFonts w:hint="eastAsia"/>
                      <w:lang w:val="en-US" w:eastAsia="zh-CN"/>
                    </w:rPr>
                    <w:t>SBZQ900</w:t>
                  </w:r>
                </w:p>
              </w:tc>
              <w:tc>
                <w:tcPr>
                  <w:tcW w:w="762" w:type="pct"/>
                  <w:vAlign w:val="center"/>
                </w:tcPr>
                <w:p w14:paraId="541CD891">
                  <w:pPr>
                    <w:pStyle w:val="11"/>
                    <w:bidi w:val="0"/>
                    <w:jc w:val="center"/>
                    <w:rPr>
                      <w:rFonts w:hint="default"/>
                      <w:lang w:val="en-US" w:eastAsia="zh-CN"/>
                    </w:rPr>
                  </w:pPr>
                  <w:r>
                    <w:rPr>
                      <w:rFonts w:hint="eastAsia"/>
                      <w:lang w:val="en-US" w:eastAsia="zh-CN"/>
                    </w:rPr>
                    <w:t>2</w:t>
                  </w:r>
                </w:p>
              </w:tc>
              <w:tc>
                <w:tcPr>
                  <w:tcW w:w="883" w:type="pct"/>
                  <w:vAlign w:val="center"/>
                </w:tcPr>
                <w:p w14:paraId="79AA72F6">
                  <w:pPr>
                    <w:pStyle w:val="11"/>
                    <w:bidi w:val="0"/>
                    <w:jc w:val="center"/>
                    <w:rPr>
                      <w:rFonts w:hint="default"/>
                      <w:lang w:val="en-US" w:eastAsia="zh-CN"/>
                    </w:rPr>
                  </w:pPr>
                  <w:r>
                    <w:rPr>
                      <w:rFonts w:hint="eastAsia"/>
                      <w:lang w:val="en-US" w:eastAsia="zh-CN"/>
                    </w:rPr>
                    <w:t>0</w:t>
                  </w:r>
                </w:p>
              </w:tc>
              <w:tc>
                <w:tcPr>
                  <w:tcW w:w="754" w:type="pct"/>
                  <w:vAlign w:val="center"/>
                </w:tcPr>
                <w:p w14:paraId="140ABC2C">
                  <w:pPr>
                    <w:pStyle w:val="11"/>
                    <w:bidi w:val="0"/>
                    <w:jc w:val="center"/>
                    <w:rPr>
                      <w:rFonts w:hint="default"/>
                      <w:lang w:val="en-US" w:eastAsia="zh-CN"/>
                    </w:rPr>
                  </w:pPr>
                  <w:r>
                    <w:rPr>
                      <w:rFonts w:hint="eastAsia"/>
                      <w:lang w:val="en-US" w:eastAsia="zh-CN"/>
                    </w:rPr>
                    <w:t>2</w:t>
                  </w:r>
                </w:p>
              </w:tc>
            </w:tr>
            <w:tr w14:paraId="62E6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672ADB89">
                  <w:pPr>
                    <w:pStyle w:val="11"/>
                    <w:bidi w:val="0"/>
                    <w:jc w:val="center"/>
                    <w:rPr>
                      <w:rFonts w:hint="default"/>
                      <w:lang w:val="en-US" w:eastAsia="zh-CN"/>
                    </w:rPr>
                  </w:pPr>
                  <w:r>
                    <w:rPr>
                      <w:rFonts w:hint="eastAsia"/>
                      <w:lang w:val="en-US" w:eastAsia="zh-CN"/>
                    </w:rPr>
                    <w:t>19</w:t>
                  </w:r>
                </w:p>
              </w:tc>
              <w:tc>
                <w:tcPr>
                  <w:tcW w:w="1070" w:type="pct"/>
                  <w:vAlign w:val="center"/>
                </w:tcPr>
                <w:p w14:paraId="2403F8BE">
                  <w:pPr>
                    <w:pStyle w:val="11"/>
                    <w:bidi w:val="0"/>
                    <w:jc w:val="center"/>
                    <w:rPr>
                      <w:rFonts w:hint="default"/>
                      <w:lang w:val="en-US" w:eastAsia="zh-CN"/>
                    </w:rPr>
                  </w:pPr>
                  <w:r>
                    <w:rPr>
                      <w:rFonts w:hint="eastAsia"/>
                      <w:lang w:val="en-US" w:eastAsia="zh-CN"/>
                    </w:rPr>
                    <w:t>制粒机</w:t>
                  </w:r>
                </w:p>
              </w:tc>
              <w:tc>
                <w:tcPr>
                  <w:tcW w:w="1223" w:type="pct"/>
                  <w:vAlign w:val="center"/>
                </w:tcPr>
                <w:p w14:paraId="33A1C819">
                  <w:pPr>
                    <w:pStyle w:val="11"/>
                    <w:bidi w:val="0"/>
                    <w:jc w:val="center"/>
                    <w:rPr>
                      <w:rFonts w:hint="eastAsia"/>
                      <w:lang w:val="en-US" w:eastAsia="zh-CN"/>
                    </w:rPr>
                  </w:pPr>
                  <w:r>
                    <w:rPr>
                      <w:rFonts w:hint="eastAsia"/>
                      <w:lang w:val="en-US" w:eastAsia="zh-CN"/>
                    </w:rPr>
                    <w:t>MUZL600B</w:t>
                  </w:r>
                </w:p>
              </w:tc>
              <w:tc>
                <w:tcPr>
                  <w:tcW w:w="762" w:type="pct"/>
                  <w:vAlign w:val="center"/>
                </w:tcPr>
                <w:p w14:paraId="487CD1AD">
                  <w:pPr>
                    <w:pStyle w:val="11"/>
                    <w:bidi w:val="0"/>
                    <w:jc w:val="center"/>
                    <w:rPr>
                      <w:rFonts w:hint="default"/>
                      <w:lang w:val="en-US" w:eastAsia="zh-CN"/>
                    </w:rPr>
                  </w:pPr>
                  <w:r>
                    <w:rPr>
                      <w:rFonts w:hint="eastAsia"/>
                      <w:lang w:val="en-US" w:eastAsia="zh-CN"/>
                    </w:rPr>
                    <w:t>2</w:t>
                  </w:r>
                </w:p>
              </w:tc>
              <w:tc>
                <w:tcPr>
                  <w:tcW w:w="883" w:type="pct"/>
                  <w:vAlign w:val="center"/>
                </w:tcPr>
                <w:p w14:paraId="376C4270">
                  <w:pPr>
                    <w:pStyle w:val="11"/>
                    <w:bidi w:val="0"/>
                    <w:jc w:val="center"/>
                    <w:rPr>
                      <w:rFonts w:hint="default"/>
                      <w:lang w:val="en-US" w:eastAsia="zh-CN"/>
                    </w:rPr>
                  </w:pPr>
                  <w:r>
                    <w:rPr>
                      <w:rFonts w:hint="eastAsia"/>
                      <w:lang w:val="en-US" w:eastAsia="zh-CN"/>
                    </w:rPr>
                    <w:t>0</w:t>
                  </w:r>
                </w:p>
              </w:tc>
              <w:tc>
                <w:tcPr>
                  <w:tcW w:w="754" w:type="pct"/>
                  <w:vAlign w:val="center"/>
                </w:tcPr>
                <w:p w14:paraId="112F2250">
                  <w:pPr>
                    <w:pStyle w:val="11"/>
                    <w:bidi w:val="0"/>
                    <w:jc w:val="center"/>
                    <w:rPr>
                      <w:rFonts w:hint="default"/>
                      <w:lang w:val="en-US" w:eastAsia="zh-CN"/>
                    </w:rPr>
                  </w:pPr>
                  <w:r>
                    <w:rPr>
                      <w:rFonts w:hint="eastAsia"/>
                      <w:lang w:val="en-US" w:eastAsia="zh-CN"/>
                    </w:rPr>
                    <w:t>2</w:t>
                  </w:r>
                </w:p>
              </w:tc>
            </w:tr>
            <w:tr w14:paraId="349C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7E4F252B">
                  <w:pPr>
                    <w:pStyle w:val="11"/>
                    <w:bidi w:val="0"/>
                    <w:jc w:val="center"/>
                    <w:rPr>
                      <w:rFonts w:hint="default"/>
                      <w:lang w:val="en-US" w:eastAsia="zh-CN"/>
                    </w:rPr>
                  </w:pPr>
                  <w:r>
                    <w:rPr>
                      <w:rFonts w:hint="eastAsia"/>
                      <w:lang w:val="en-US" w:eastAsia="zh-CN"/>
                    </w:rPr>
                    <w:t>20</w:t>
                  </w:r>
                </w:p>
              </w:tc>
              <w:tc>
                <w:tcPr>
                  <w:tcW w:w="1070" w:type="pct"/>
                  <w:vAlign w:val="center"/>
                </w:tcPr>
                <w:p w14:paraId="028AE7A7">
                  <w:pPr>
                    <w:pStyle w:val="11"/>
                    <w:bidi w:val="0"/>
                    <w:jc w:val="center"/>
                    <w:rPr>
                      <w:rFonts w:hint="default"/>
                      <w:lang w:val="en-US" w:eastAsia="zh-CN"/>
                    </w:rPr>
                  </w:pPr>
                  <w:r>
                    <w:rPr>
                      <w:rFonts w:hint="eastAsia"/>
                      <w:lang w:val="en-US" w:eastAsia="zh-CN"/>
                    </w:rPr>
                    <w:t>冷却除尘风机</w:t>
                  </w:r>
                </w:p>
              </w:tc>
              <w:tc>
                <w:tcPr>
                  <w:tcW w:w="1223" w:type="pct"/>
                  <w:vAlign w:val="center"/>
                </w:tcPr>
                <w:p w14:paraId="54DF3053">
                  <w:pPr>
                    <w:pStyle w:val="11"/>
                    <w:bidi w:val="0"/>
                    <w:jc w:val="center"/>
                    <w:rPr>
                      <w:rFonts w:hint="default"/>
                      <w:lang w:val="en-US" w:eastAsia="zh-CN"/>
                    </w:rPr>
                  </w:pPr>
                  <w:r>
                    <w:rPr>
                      <w:rFonts w:hint="eastAsia"/>
                      <w:lang w:val="en-US" w:eastAsia="zh-CN"/>
                    </w:rPr>
                    <w:t>4-72-8C</w:t>
                  </w:r>
                </w:p>
              </w:tc>
              <w:tc>
                <w:tcPr>
                  <w:tcW w:w="762" w:type="pct"/>
                  <w:vAlign w:val="center"/>
                </w:tcPr>
                <w:p w14:paraId="0D583534">
                  <w:pPr>
                    <w:pStyle w:val="11"/>
                    <w:bidi w:val="0"/>
                    <w:jc w:val="center"/>
                    <w:rPr>
                      <w:rFonts w:hint="default"/>
                      <w:lang w:val="en-US" w:eastAsia="zh-CN"/>
                    </w:rPr>
                  </w:pPr>
                  <w:r>
                    <w:rPr>
                      <w:rFonts w:hint="eastAsia"/>
                      <w:lang w:val="en-US" w:eastAsia="zh-CN"/>
                    </w:rPr>
                    <w:t>2</w:t>
                  </w:r>
                </w:p>
              </w:tc>
              <w:tc>
                <w:tcPr>
                  <w:tcW w:w="883" w:type="pct"/>
                  <w:vAlign w:val="center"/>
                </w:tcPr>
                <w:p w14:paraId="681D39E5">
                  <w:pPr>
                    <w:pStyle w:val="11"/>
                    <w:bidi w:val="0"/>
                    <w:jc w:val="center"/>
                    <w:rPr>
                      <w:rFonts w:hint="default"/>
                      <w:lang w:val="en-US" w:eastAsia="zh-CN"/>
                    </w:rPr>
                  </w:pPr>
                  <w:r>
                    <w:rPr>
                      <w:rFonts w:hint="eastAsia"/>
                      <w:lang w:val="en-US" w:eastAsia="zh-CN"/>
                    </w:rPr>
                    <w:t>0</w:t>
                  </w:r>
                </w:p>
              </w:tc>
              <w:tc>
                <w:tcPr>
                  <w:tcW w:w="754" w:type="pct"/>
                  <w:vAlign w:val="center"/>
                </w:tcPr>
                <w:p w14:paraId="124A1AAE">
                  <w:pPr>
                    <w:pStyle w:val="11"/>
                    <w:bidi w:val="0"/>
                    <w:jc w:val="center"/>
                    <w:rPr>
                      <w:rFonts w:hint="default"/>
                      <w:lang w:val="en-US" w:eastAsia="zh-CN"/>
                    </w:rPr>
                  </w:pPr>
                  <w:r>
                    <w:rPr>
                      <w:rFonts w:hint="eastAsia"/>
                      <w:lang w:val="en-US" w:eastAsia="zh-CN"/>
                    </w:rPr>
                    <w:t>2</w:t>
                  </w:r>
                </w:p>
              </w:tc>
            </w:tr>
            <w:tr w14:paraId="37F4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66190579">
                  <w:pPr>
                    <w:pStyle w:val="11"/>
                    <w:bidi w:val="0"/>
                    <w:jc w:val="center"/>
                    <w:rPr>
                      <w:rFonts w:hint="default"/>
                      <w:lang w:val="en-US" w:eastAsia="zh-CN"/>
                    </w:rPr>
                  </w:pPr>
                  <w:r>
                    <w:rPr>
                      <w:rFonts w:hint="eastAsia"/>
                      <w:lang w:val="en-US" w:eastAsia="zh-CN"/>
                    </w:rPr>
                    <w:t>21</w:t>
                  </w:r>
                </w:p>
              </w:tc>
              <w:tc>
                <w:tcPr>
                  <w:tcW w:w="1070" w:type="pct"/>
                  <w:vAlign w:val="center"/>
                </w:tcPr>
                <w:p w14:paraId="091D3744">
                  <w:pPr>
                    <w:pStyle w:val="11"/>
                    <w:bidi w:val="0"/>
                    <w:jc w:val="center"/>
                    <w:rPr>
                      <w:rFonts w:hint="default"/>
                      <w:lang w:val="en-US" w:eastAsia="zh-CN"/>
                    </w:rPr>
                  </w:pPr>
                  <w:r>
                    <w:rPr>
                      <w:rFonts w:hint="eastAsia"/>
                      <w:lang w:val="en-US" w:eastAsia="zh-CN"/>
                    </w:rPr>
                    <w:t>逆流式风冷却器</w:t>
                  </w:r>
                </w:p>
              </w:tc>
              <w:tc>
                <w:tcPr>
                  <w:tcW w:w="1223" w:type="pct"/>
                  <w:vAlign w:val="center"/>
                </w:tcPr>
                <w:p w14:paraId="6754B6F1">
                  <w:pPr>
                    <w:pStyle w:val="11"/>
                    <w:bidi w:val="0"/>
                    <w:jc w:val="center"/>
                    <w:rPr>
                      <w:rFonts w:hint="default"/>
                      <w:lang w:val="en-US" w:eastAsia="zh-CN"/>
                    </w:rPr>
                  </w:pPr>
                  <w:r>
                    <w:rPr>
                      <w:rFonts w:hint="eastAsia"/>
                      <w:lang w:val="en-US" w:eastAsia="zh-CN"/>
                    </w:rPr>
                    <w:t>22×22</w:t>
                  </w:r>
                </w:p>
              </w:tc>
              <w:tc>
                <w:tcPr>
                  <w:tcW w:w="762" w:type="pct"/>
                  <w:vAlign w:val="center"/>
                </w:tcPr>
                <w:p w14:paraId="3A5966F5">
                  <w:pPr>
                    <w:pStyle w:val="11"/>
                    <w:bidi w:val="0"/>
                    <w:jc w:val="center"/>
                    <w:rPr>
                      <w:rFonts w:hint="default"/>
                      <w:lang w:val="en-US" w:eastAsia="zh-CN"/>
                    </w:rPr>
                  </w:pPr>
                  <w:r>
                    <w:rPr>
                      <w:rFonts w:hint="eastAsia"/>
                      <w:lang w:val="en-US" w:eastAsia="zh-CN"/>
                    </w:rPr>
                    <w:t>2</w:t>
                  </w:r>
                </w:p>
              </w:tc>
              <w:tc>
                <w:tcPr>
                  <w:tcW w:w="883" w:type="pct"/>
                  <w:vAlign w:val="center"/>
                </w:tcPr>
                <w:p w14:paraId="582B41DC">
                  <w:pPr>
                    <w:pStyle w:val="11"/>
                    <w:bidi w:val="0"/>
                    <w:jc w:val="center"/>
                    <w:rPr>
                      <w:rFonts w:hint="default"/>
                      <w:lang w:val="en-US" w:eastAsia="zh-CN"/>
                    </w:rPr>
                  </w:pPr>
                  <w:r>
                    <w:rPr>
                      <w:rFonts w:hint="eastAsia"/>
                      <w:lang w:val="en-US" w:eastAsia="zh-CN"/>
                    </w:rPr>
                    <w:t>-2</w:t>
                  </w:r>
                </w:p>
              </w:tc>
              <w:tc>
                <w:tcPr>
                  <w:tcW w:w="754" w:type="pct"/>
                  <w:vAlign w:val="center"/>
                </w:tcPr>
                <w:p w14:paraId="56D4EE0C">
                  <w:pPr>
                    <w:pStyle w:val="11"/>
                    <w:bidi w:val="0"/>
                    <w:jc w:val="center"/>
                    <w:rPr>
                      <w:rFonts w:hint="default"/>
                      <w:lang w:val="en-US" w:eastAsia="zh-CN"/>
                    </w:rPr>
                  </w:pPr>
                  <w:r>
                    <w:rPr>
                      <w:rFonts w:hint="eastAsia"/>
                      <w:lang w:val="en-US" w:eastAsia="zh-CN"/>
                    </w:rPr>
                    <w:t>0</w:t>
                  </w:r>
                </w:p>
              </w:tc>
            </w:tr>
            <w:tr w14:paraId="64F7B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0C4D98D4">
                  <w:pPr>
                    <w:pStyle w:val="11"/>
                    <w:bidi w:val="0"/>
                    <w:jc w:val="center"/>
                    <w:rPr>
                      <w:rFonts w:hint="default"/>
                      <w:lang w:val="en-US" w:eastAsia="zh-CN"/>
                    </w:rPr>
                  </w:pPr>
                  <w:r>
                    <w:rPr>
                      <w:rFonts w:hint="eastAsia"/>
                      <w:lang w:val="en-US" w:eastAsia="zh-CN"/>
                    </w:rPr>
                    <w:t>22</w:t>
                  </w:r>
                </w:p>
              </w:tc>
              <w:tc>
                <w:tcPr>
                  <w:tcW w:w="1070" w:type="pct"/>
                  <w:vAlign w:val="center"/>
                </w:tcPr>
                <w:p w14:paraId="1465B312">
                  <w:pPr>
                    <w:pStyle w:val="11"/>
                    <w:bidi w:val="0"/>
                    <w:jc w:val="center"/>
                    <w:rPr>
                      <w:rFonts w:hint="default"/>
                      <w:lang w:val="en-US" w:eastAsia="zh-CN"/>
                    </w:rPr>
                  </w:pPr>
                  <w:r>
                    <w:rPr>
                      <w:rFonts w:hint="eastAsia"/>
                      <w:lang w:val="en-US" w:eastAsia="zh-CN"/>
                    </w:rPr>
                    <w:t>逆流式冷却器</w:t>
                  </w:r>
                </w:p>
              </w:tc>
              <w:tc>
                <w:tcPr>
                  <w:tcW w:w="1223" w:type="pct"/>
                  <w:vAlign w:val="center"/>
                </w:tcPr>
                <w:p w14:paraId="26296AB1">
                  <w:pPr>
                    <w:pStyle w:val="11"/>
                    <w:bidi w:val="0"/>
                    <w:jc w:val="center"/>
                    <w:rPr>
                      <w:rFonts w:hint="eastAsia"/>
                      <w:lang w:val="en-US" w:eastAsia="zh-CN"/>
                    </w:rPr>
                  </w:pPr>
                  <w:r>
                    <w:rPr>
                      <w:rFonts w:hint="eastAsia"/>
                      <w:lang w:val="en-US" w:eastAsia="zh-CN"/>
                    </w:rPr>
                    <w:t>TYLN12</w:t>
                  </w:r>
                </w:p>
              </w:tc>
              <w:tc>
                <w:tcPr>
                  <w:tcW w:w="762" w:type="pct"/>
                  <w:vAlign w:val="center"/>
                </w:tcPr>
                <w:p w14:paraId="676D2FC3">
                  <w:pPr>
                    <w:pStyle w:val="11"/>
                    <w:bidi w:val="0"/>
                    <w:jc w:val="center"/>
                    <w:rPr>
                      <w:rFonts w:hint="default"/>
                      <w:lang w:val="en-US" w:eastAsia="zh-CN"/>
                    </w:rPr>
                  </w:pPr>
                  <w:r>
                    <w:rPr>
                      <w:rFonts w:hint="eastAsia"/>
                      <w:lang w:val="en-US" w:eastAsia="zh-CN"/>
                    </w:rPr>
                    <w:t>0</w:t>
                  </w:r>
                </w:p>
              </w:tc>
              <w:tc>
                <w:tcPr>
                  <w:tcW w:w="883" w:type="pct"/>
                  <w:vAlign w:val="center"/>
                </w:tcPr>
                <w:p w14:paraId="6B375C89">
                  <w:pPr>
                    <w:pStyle w:val="11"/>
                    <w:bidi w:val="0"/>
                    <w:jc w:val="center"/>
                    <w:rPr>
                      <w:rFonts w:hint="default"/>
                      <w:lang w:val="en-US" w:eastAsia="zh-CN"/>
                    </w:rPr>
                  </w:pPr>
                  <w:r>
                    <w:rPr>
                      <w:rFonts w:hint="eastAsia"/>
                      <w:lang w:val="en-US" w:eastAsia="zh-CN"/>
                    </w:rPr>
                    <w:t>2</w:t>
                  </w:r>
                </w:p>
              </w:tc>
              <w:tc>
                <w:tcPr>
                  <w:tcW w:w="754" w:type="pct"/>
                  <w:vAlign w:val="center"/>
                </w:tcPr>
                <w:p w14:paraId="6A39FACF">
                  <w:pPr>
                    <w:pStyle w:val="11"/>
                    <w:bidi w:val="0"/>
                    <w:jc w:val="center"/>
                    <w:rPr>
                      <w:rFonts w:hint="default"/>
                      <w:lang w:val="en-US" w:eastAsia="zh-CN"/>
                    </w:rPr>
                  </w:pPr>
                  <w:r>
                    <w:rPr>
                      <w:rFonts w:hint="eastAsia"/>
                      <w:lang w:val="en-US" w:eastAsia="zh-CN"/>
                    </w:rPr>
                    <w:t>2</w:t>
                  </w:r>
                </w:p>
              </w:tc>
            </w:tr>
            <w:tr w14:paraId="090B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63C2A285">
                  <w:pPr>
                    <w:pStyle w:val="11"/>
                    <w:bidi w:val="0"/>
                    <w:jc w:val="center"/>
                    <w:rPr>
                      <w:rFonts w:hint="default"/>
                      <w:lang w:val="en-US" w:eastAsia="zh-CN"/>
                    </w:rPr>
                  </w:pPr>
                  <w:r>
                    <w:rPr>
                      <w:rFonts w:hint="eastAsia"/>
                      <w:lang w:val="en-US" w:eastAsia="zh-CN"/>
                    </w:rPr>
                    <w:t>23</w:t>
                  </w:r>
                </w:p>
              </w:tc>
              <w:tc>
                <w:tcPr>
                  <w:tcW w:w="1070" w:type="pct"/>
                  <w:vAlign w:val="center"/>
                </w:tcPr>
                <w:p w14:paraId="7B85DEFC">
                  <w:pPr>
                    <w:pStyle w:val="11"/>
                    <w:bidi w:val="0"/>
                    <w:jc w:val="center"/>
                    <w:rPr>
                      <w:rFonts w:hint="default"/>
                      <w:lang w:val="en-US" w:eastAsia="zh-CN"/>
                    </w:rPr>
                  </w:pPr>
                  <w:r>
                    <w:rPr>
                      <w:rFonts w:hint="eastAsia"/>
                      <w:lang w:val="en-US" w:eastAsia="zh-CN"/>
                    </w:rPr>
                    <w:t>回转分级筛</w:t>
                  </w:r>
                </w:p>
              </w:tc>
              <w:tc>
                <w:tcPr>
                  <w:tcW w:w="1223" w:type="pct"/>
                  <w:vAlign w:val="center"/>
                </w:tcPr>
                <w:p w14:paraId="422EA7D5">
                  <w:pPr>
                    <w:pStyle w:val="11"/>
                    <w:bidi w:val="0"/>
                    <w:jc w:val="center"/>
                    <w:rPr>
                      <w:rFonts w:hint="default"/>
                      <w:lang w:val="en-US" w:eastAsia="zh-CN"/>
                    </w:rPr>
                  </w:pPr>
                  <w:r>
                    <w:rPr>
                      <w:rFonts w:hint="eastAsia"/>
                      <w:lang w:val="en-US" w:eastAsia="zh-CN"/>
                    </w:rPr>
                    <w:t>SFJH140×2</w:t>
                  </w:r>
                </w:p>
              </w:tc>
              <w:tc>
                <w:tcPr>
                  <w:tcW w:w="762" w:type="pct"/>
                  <w:vAlign w:val="center"/>
                </w:tcPr>
                <w:p w14:paraId="55858E17">
                  <w:pPr>
                    <w:pStyle w:val="11"/>
                    <w:bidi w:val="0"/>
                    <w:jc w:val="center"/>
                    <w:rPr>
                      <w:rFonts w:hint="default"/>
                      <w:lang w:val="en-US" w:eastAsia="zh-CN"/>
                    </w:rPr>
                  </w:pPr>
                  <w:r>
                    <w:rPr>
                      <w:rFonts w:hint="eastAsia"/>
                      <w:lang w:val="en-US" w:eastAsia="zh-CN"/>
                    </w:rPr>
                    <w:t>2</w:t>
                  </w:r>
                </w:p>
              </w:tc>
              <w:tc>
                <w:tcPr>
                  <w:tcW w:w="883" w:type="pct"/>
                  <w:vAlign w:val="center"/>
                </w:tcPr>
                <w:p w14:paraId="75D7DF58">
                  <w:pPr>
                    <w:pStyle w:val="11"/>
                    <w:bidi w:val="0"/>
                    <w:jc w:val="center"/>
                    <w:rPr>
                      <w:rFonts w:hint="default"/>
                      <w:lang w:val="en-US" w:eastAsia="zh-CN"/>
                    </w:rPr>
                  </w:pPr>
                  <w:r>
                    <w:rPr>
                      <w:rFonts w:hint="eastAsia"/>
                      <w:lang w:val="en-US" w:eastAsia="zh-CN"/>
                    </w:rPr>
                    <w:t>0</w:t>
                  </w:r>
                </w:p>
              </w:tc>
              <w:tc>
                <w:tcPr>
                  <w:tcW w:w="754" w:type="pct"/>
                  <w:vAlign w:val="center"/>
                </w:tcPr>
                <w:p w14:paraId="7F3BC8C1">
                  <w:pPr>
                    <w:pStyle w:val="11"/>
                    <w:bidi w:val="0"/>
                    <w:jc w:val="center"/>
                    <w:rPr>
                      <w:rFonts w:hint="default"/>
                      <w:lang w:val="en-US" w:eastAsia="zh-CN"/>
                    </w:rPr>
                  </w:pPr>
                  <w:r>
                    <w:rPr>
                      <w:rFonts w:hint="eastAsia"/>
                      <w:lang w:val="en-US" w:eastAsia="zh-CN"/>
                    </w:rPr>
                    <w:t>2</w:t>
                  </w:r>
                </w:p>
              </w:tc>
            </w:tr>
            <w:tr w14:paraId="44BE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25269B21">
                  <w:pPr>
                    <w:pStyle w:val="11"/>
                    <w:bidi w:val="0"/>
                    <w:jc w:val="center"/>
                    <w:rPr>
                      <w:rFonts w:hint="default"/>
                      <w:lang w:val="en-US" w:eastAsia="zh-CN"/>
                    </w:rPr>
                  </w:pPr>
                  <w:r>
                    <w:rPr>
                      <w:rFonts w:hint="eastAsia"/>
                      <w:lang w:val="en-US" w:eastAsia="zh-CN"/>
                    </w:rPr>
                    <w:t>24</w:t>
                  </w:r>
                </w:p>
              </w:tc>
              <w:tc>
                <w:tcPr>
                  <w:tcW w:w="1070" w:type="pct"/>
                  <w:vAlign w:val="center"/>
                </w:tcPr>
                <w:p w14:paraId="122EF395">
                  <w:pPr>
                    <w:pStyle w:val="11"/>
                    <w:bidi w:val="0"/>
                    <w:jc w:val="center"/>
                    <w:rPr>
                      <w:rFonts w:hint="default"/>
                      <w:lang w:val="en-US" w:eastAsia="zh-CN"/>
                    </w:rPr>
                  </w:pPr>
                  <w:r>
                    <w:rPr>
                      <w:rFonts w:hint="eastAsia"/>
                      <w:lang w:val="en-US" w:eastAsia="zh-CN"/>
                    </w:rPr>
                    <w:t>分级筛</w:t>
                  </w:r>
                </w:p>
              </w:tc>
              <w:tc>
                <w:tcPr>
                  <w:tcW w:w="1223" w:type="pct"/>
                  <w:vAlign w:val="center"/>
                </w:tcPr>
                <w:p w14:paraId="6B2877C2">
                  <w:pPr>
                    <w:pStyle w:val="11"/>
                    <w:bidi w:val="0"/>
                    <w:jc w:val="center"/>
                    <w:rPr>
                      <w:rFonts w:hint="default"/>
                      <w:lang w:val="en-US" w:eastAsia="zh-CN"/>
                    </w:rPr>
                  </w:pPr>
                  <w:r>
                    <w:rPr>
                      <w:rFonts w:hint="eastAsia"/>
                      <w:lang w:val="en-US" w:eastAsia="zh-CN"/>
                    </w:rPr>
                    <w:t>DZSFX-3B</w:t>
                  </w:r>
                </w:p>
              </w:tc>
              <w:tc>
                <w:tcPr>
                  <w:tcW w:w="762" w:type="pct"/>
                  <w:vAlign w:val="center"/>
                </w:tcPr>
                <w:p w14:paraId="5C73CFAF">
                  <w:pPr>
                    <w:pStyle w:val="11"/>
                    <w:bidi w:val="0"/>
                    <w:jc w:val="center"/>
                    <w:rPr>
                      <w:rFonts w:hint="default"/>
                      <w:lang w:val="en-US" w:eastAsia="zh-CN"/>
                    </w:rPr>
                  </w:pPr>
                  <w:r>
                    <w:rPr>
                      <w:rFonts w:hint="eastAsia"/>
                      <w:lang w:val="en-US" w:eastAsia="zh-CN"/>
                    </w:rPr>
                    <w:t>2</w:t>
                  </w:r>
                </w:p>
              </w:tc>
              <w:tc>
                <w:tcPr>
                  <w:tcW w:w="883" w:type="pct"/>
                  <w:vAlign w:val="center"/>
                </w:tcPr>
                <w:p w14:paraId="620F3CE6">
                  <w:pPr>
                    <w:pStyle w:val="11"/>
                    <w:bidi w:val="0"/>
                    <w:jc w:val="center"/>
                    <w:rPr>
                      <w:rFonts w:hint="default"/>
                      <w:lang w:val="en-US" w:eastAsia="zh-CN"/>
                    </w:rPr>
                  </w:pPr>
                  <w:r>
                    <w:rPr>
                      <w:rFonts w:hint="eastAsia"/>
                      <w:lang w:val="en-US" w:eastAsia="zh-CN"/>
                    </w:rPr>
                    <w:t>-2</w:t>
                  </w:r>
                </w:p>
              </w:tc>
              <w:tc>
                <w:tcPr>
                  <w:tcW w:w="754" w:type="pct"/>
                  <w:vAlign w:val="center"/>
                </w:tcPr>
                <w:p w14:paraId="1F3EACB5">
                  <w:pPr>
                    <w:pStyle w:val="11"/>
                    <w:bidi w:val="0"/>
                    <w:jc w:val="center"/>
                    <w:rPr>
                      <w:rFonts w:hint="default"/>
                      <w:lang w:val="en-US" w:eastAsia="zh-CN"/>
                    </w:rPr>
                  </w:pPr>
                  <w:r>
                    <w:rPr>
                      <w:rFonts w:hint="eastAsia"/>
                      <w:lang w:val="en-US" w:eastAsia="zh-CN"/>
                    </w:rPr>
                    <w:t>0</w:t>
                  </w:r>
                </w:p>
              </w:tc>
            </w:tr>
            <w:tr w14:paraId="1C50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335B5CE2">
                  <w:pPr>
                    <w:pStyle w:val="11"/>
                    <w:bidi w:val="0"/>
                    <w:jc w:val="center"/>
                    <w:rPr>
                      <w:rFonts w:hint="default"/>
                      <w:lang w:val="en-US" w:eastAsia="zh-CN"/>
                    </w:rPr>
                  </w:pPr>
                  <w:r>
                    <w:rPr>
                      <w:rFonts w:hint="eastAsia"/>
                      <w:lang w:val="en-US" w:eastAsia="zh-CN"/>
                    </w:rPr>
                    <w:t>25</w:t>
                  </w:r>
                </w:p>
              </w:tc>
              <w:tc>
                <w:tcPr>
                  <w:tcW w:w="1070" w:type="pct"/>
                  <w:vAlign w:val="center"/>
                </w:tcPr>
                <w:p w14:paraId="0DC277FA">
                  <w:pPr>
                    <w:pStyle w:val="11"/>
                    <w:bidi w:val="0"/>
                    <w:jc w:val="center"/>
                    <w:rPr>
                      <w:rFonts w:hint="default"/>
                      <w:lang w:val="en-US" w:eastAsia="zh-CN"/>
                    </w:rPr>
                  </w:pPr>
                  <w:r>
                    <w:rPr>
                      <w:rFonts w:hint="eastAsia"/>
                      <w:lang w:val="en-US" w:eastAsia="zh-CN"/>
                    </w:rPr>
                    <w:t>燃生物质锅炉</w:t>
                  </w:r>
                </w:p>
              </w:tc>
              <w:tc>
                <w:tcPr>
                  <w:tcW w:w="1223" w:type="pct"/>
                  <w:vAlign w:val="center"/>
                </w:tcPr>
                <w:p w14:paraId="345A7C86">
                  <w:pPr>
                    <w:pStyle w:val="11"/>
                    <w:bidi w:val="0"/>
                    <w:jc w:val="center"/>
                    <w:rPr>
                      <w:rFonts w:hint="default"/>
                      <w:lang w:val="en-US" w:eastAsia="zh-CN"/>
                    </w:rPr>
                  </w:pPr>
                  <w:r>
                    <w:rPr>
                      <w:rFonts w:hint="eastAsia"/>
                      <w:lang w:val="en-US" w:eastAsia="zh-CN"/>
                    </w:rPr>
                    <w:t>2t/h</w:t>
                  </w:r>
                </w:p>
              </w:tc>
              <w:tc>
                <w:tcPr>
                  <w:tcW w:w="762" w:type="pct"/>
                  <w:vAlign w:val="center"/>
                </w:tcPr>
                <w:p w14:paraId="03585CDB">
                  <w:pPr>
                    <w:pStyle w:val="11"/>
                    <w:bidi w:val="0"/>
                    <w:jc w:val="center"/>
                    <w:rPr>
                      <w:rFonts w:hint="default"/>
                      <w:lang w:val="en-US" w:eastAsia="zh-CN"/>
                    </w:rPr>
                  </w:pPr>
                  <w:r>
                    <w:rPr>
                      <w:rFonts w:hint="eastAsia"/>
                      <w:lang w:val="en-US" w:eastAsia="zh-CN"/>
                    </w:rPr>
                    <w:t>1</w:t>
                  </w:r>
                </w:p>
              </w:tc>
              <w:tc>
                <w:tcPr>
                  <w:tcW w:w="883" w:type="pct"/>
                  <w:vAlign w:val="center"/>
                </w:tcPr>
                <w:p w14:paraId="3F5380DA">
                  <w:pPr>
                    <w:pStyle w:val="11"/>
                    <w:bidi w:val="0"/>
                    <w:jc w:val="center"/>
                    <w:rPr>
                      <w:rFonts w:hint="default"/>
                      <w:lang w:val="en-US" w:eastAsia="zh-CN"/>
                    </w:rPr>
                  </w:pPr>
                  <w:r>
                    <w:rPr>
                      <w:rFonts w:hint="eastAsia"/>
                      <w:lang w:val="en-US" w:eastAsia="zh-CN"/>
                    </w:rPr>
                    <w:t>0</w:t>
                  </w:r>
                </w:p>
              </w:tc>
              <w:tc>
                <w:tcPr>
                  <w:tcW w:w="754" w:type="pct"/>
                  <w:vAlign w:val="center"/>
                </w:tcPr>
                <w:p w14:paraId="3F414066">
                  <w:pPr>
                    <w:pStyle w:val="11"/>
                    <w:bidi w:val="0"/>
                    <w:jc w:val="center"/>
                    <w:rPr>
                      <w:rFonts w:hint="default"/>
                      <w:lang w:val="en-US" w:eastAsia="zh-CN"/>
                    </w:rPr>
                  </w:pPr>
                  <w:r>
                    <w:rPr>
                      <w:rFonts w:hint="eastAsia"/>
                      <w:lang w:val="en-US" w:eastAsia="zh-CN"/>
                    </w:rPr>
                    <w:t>1</w:t>
                  </w:r>
                </w:p>
              </w:tc>
            </w:tr>
          </w:tbl>
          <w:p w14:paraId="0A864FD2">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b/>
                <w:bCs/>
                <w:vertAlign w:val="baseline"/>
                <w:lang w:val="en-US" w:eastAsia="zh-CN"/>
              </w:rPr>
            </w:pPr>
            <w:r>
              <w:rPr>
                <w:rFonts w:hint="eastAsia"/>
                <w:b/>
                <w:bCs/>
                <w:vertAlign w:val="baseline"/>
                <w:lang w:val="en-US" w:eastAsia="zh-CN"/>
              </w:rPr>
              <w:t>5、主要原辅材料的种类和用量</w:t>
            </w:r>
          </w:p>
          <w:p w14:paraId="4D770B7C">
            <w:pPr>
              <w:bidi w:val="0"/>
              <w:rPr>
                <w:rFonts w:hint="eastAsia"/>
                <w:lang w:val="en-US" w:eastAsia="zh-CN"/>
              </w:rPr>
            </w:pPr>
            <w:r>
              <w:rPr>
                <w:rFonts w:hint="eastAsia"/>
                <w:lang w:val="en-US" w:eastAsia="zh-CN"/>
              </w:rPr>
              <w:t>改扩建后本项目主要原辅材料的种类和用量见表7。</w:t>
            </w:r>
          </w:p>
          <w:p w14:paraId="1C67FBBC">
            <w:pPr>
              <w:pStyle w:val="10"/>
              <w:bidi w:val="0"/>
              <w:rPr>
                <w:rFonts w:hint="eastAsia"/>
                <w:lang w:val="en-US" w:eastAsia="zh-CN"/>
              </w:rPr>
            </w:pPr>
            <w:r>
              <w:rPr>
                <w:rFonts w:hint="eastAsia"/>
                <w:lang w:val="en-US" w:eastAsia="zh-CN"/>
              </w:rPr>
              <w:t>表7 改扩建完成后全厂主要原辅材料的种类和用量一览表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1415"/>
              <w:gridCol w:w="1135"/>
              <w:gridCol w:w="1340"/>
              <w:gridCol w:w="1328"/>
              <w:gridCol w:w="1061"/>
              <w:gridCol w:w="1071"/>
              <w:gridCol w:w="787"/>
            </w:tblGrid>
            <w:tr w14:paraId="74FB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4E402F15">
                  <w:pPr>
                    <w:pStyle w:val="11"/>
                    <w:bidi w:val="0"/>
                    <w:jc w:val="center"/>
                    <w:rPr>
                      <w:rFonts w:hint="default"/>
                      <w:lang w:val="en-US" w:eastAsia="zh-CN"/>
                    </w:rPr>
                  </w:pPr>
                  <w:r>
                    <w:rPr>
                      <w:rFonts w:hint="eastAsia"/>
                      <w:lang w:val="en-US" w:eastAsia="zh-CN"/>
                    </w:rPr>
                    <w:t>序号</w:t>
                  </w:r>
                </w:p>
              </w:tc>
              <w:tc>
                <w:tcPr>
                  <w:tcW w:w="1415" w:type="dxa"/>
                  <w:vAlign w:val="center"/>
                </w:tcPr>
                <w:p w14:paraId="64451D87">
                  <w:pPr>
                    <w:pStyle w:val="11"/>
                    <w:bidi w:val="0"/>
                    <w:jc w:val="center"/>
                    <w:rPr>
                      <w:rFonts w:hint="default"/>
                      <w:lang w:val="en-US" w:eastAsia="zh-CN"/>
                    </w:rPr>
                  </w:pPr>
                  <w:r>
                    <w:rPr>
                      <w:rFonts w:hint="eastAsia"/>
                      <w:lang w:val="en-US" w:eastAsia="zh-CN"/>
                    </w:rPr>
                    <w:t>名称</w:t>
                  </w:r>
                </w:p>
              </w:tc>
              <w:tc>
                <w:tcPr>
                  <w:tcW w:w="1135" w:type="dxa"/>
                  <w:vAlign w:val="center"/>
                </w:tcPr>
                <w:p w14:paraId="77D40A45">
                  <w:pPr>
                    <w:pStyle w:val="11"/>
                    <w:bidi w:val="0"/>
                    <w:jc w:val="center"/>
                    <w:rPr>
                      <w:rFonts w:hint="default"/>
                      <w:lang w:val="en-US" w:eastAsia="zh-CN"/>
                    </w:rPr>
                  </w:pPr>
                  <w:r>
                    <w:rPr>
                      <w:rFonts w:hint="eastAsia"/>
                      <w:lang w:val="en-US" w:eastAsia="zh-CN"/>
                    </w:rPr>
                    <w:t>储存位置</w:t>
                  </w:r>
                </w:p>
              </w:tc>
              <w:tc>
                <w:tcPr>
                  <w:tcW w:w="1340" w:type="dxa"/>
                  <w:vAlign w:val="center"/>
                </w:tcPr>
                <w:p w14:paraId="455392C3">
                  <w:pPr>
                    <w:pStyle w:val="11"/>
                    <w:bidi w:val="0"/>
                    <w:jc w:val="center"/>
                    <w:rPr>
                      <w:rFonts w:hint="default"/>
                      <w:lang w:val="en-US" w:eastAsia="zh-CN"/>
                    </w:rPr>
                  </w:pPr>
                  <w:r>
                    <w:rPr>
                      <w:rFonts w:hint="eastAsia"/>
                      <w:lang w:val="en-US" w:eastAsia="zh-CN"/>
                    </w:rPr>
                    <w:t>现有项目年用量（吨）</w:t>
                  </w:r>
                </w:p>
              </w:tc>
              <w:tc>
                <w:tcPr>
                  <w:tcW w:w="1328" w:type="dxa"/>
                  <w:vAlign w:val="center"/>
                </w:tcPr>
                <w:p w14:paraId="52B57DFB">
                  <w:pPr>
                    <w:pStyle w:val="11"/>
                    <w:bidi w:val="0"/>
                    <w:jc w:val="center"/>
                    <w:rPr>
                      <w:rFonts w:hint="default"/>
                      <w:lang w:val="en-US" w:eastAsia="zh-CN"/>
                    </w:rPr>
                  </w:pPr>
                  <w:r>
                    <w:rPr>
                      <w:rFonts w:hint="eastAsia"/>
                      <w:lang w:val="en-US" w:eastAsia="zh-CN"/>
                    </w:rPr>
                    <w:t>改扩建项目年用量（吨）</w:t>
                  </w:r>
                </w:p>
              </w:tc>
              <w:tc>
                <w:tcPr>
                  <w:tcW w:w="1061" w:type="dxa"/>
                  <w:vAlign w:val="center"/>
                </w:tcPr>
                <w:p w14:paraId="1AFF6DF8">
                  <w:pPr>
                    <w:pStyle w:val="11"/>
                    <w:bidi w:val="0"/>
                    <w:jc w:val="center"/>
                    <w:rPr>
                      <w:rFonts w:hint="default"/>
                      <w:lang w:val="en-US" w:eastAsia="zh-CN"/>
                    </w:rPr>
                  </w:pPr>
                  <w:r>
                    <w:rPr>
                      <w:rFonts w:hint="eastAsia"/>
                      <w:lang w:val="en-US" w:eastAsia="zh-CN"/>
                    </w:rPr>
                    <w:t>改扩建后全厂年用量（吨）</w:t>
                  </w:r>
                </w:p>
              </w:tc>
              <w:tc>
                <w:tcPr>
                  <w:tcW w:w="1071" w:type="dxa"/>
                  <w:vAlign w:val="center"/>
                </w:tcPr>
                <w:p w14:paraId="3CFAF9EB">
                  <w:pPr>
                    <w:pStyle w:val="11"/>
                    <w:bidi w:val="0"/>
                    <w:jc w:val="center"/>
                    <w:rPr>
                      <w:rFonts w:hint="default"/>
                      <w:lang w:val="en-US" w:eastAsia="zh-CN"/>
                    </w:rPr>
                  </w:pPr>
                  <w:r>
                    <w:rPr>
                      <w:rFonts w:hint="eastAsia"/>
                      <w:lang w:val="en-US" w:eastAsia="zh-CN"/>
                    </w:rPr>
                    <w:t>最大储存量（吨）</w:t>
                  </w:r>
                </w:p>
              </w:tc>
              <w:tc>
                <w:tcPr>
                  <w:tcW w:w="787" w:type="dxa"/>
                  <w:vAlign w:val="center"/>
                </w:tcPr>
                <w:p w14:paraId="6443C7B9">
                  <w:pPr>
                    <w:pStyle w:val="11"/>
                    <w:bidi w:val="0"/>
                    <w:jc w:val="center"/>
                    <w:rPr>
                      <w:rFonts w:hint="default"/>
                      <w:lang w:val="en-US" w:eastAsia="zh-CN"/>
                    </w:rPr>
                  </w:pPr>
                  <w:r>
                    <w:rPr>
                      <w:rFonts w:hint="eastAsia"/>
                      <w:lang w:val="en-US" w:eastAsia="zh-CN"/>
                    </w:rPr>
                    <w:t>备注</w:t>
                  </w:r>
                </w:p>
              </w:tc>
            </w:tr>
            <w:tr w14:paraId="1CC5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504863A5">
                  <w:pPr>
                    <w:pStyle w:val="11"/>
                    <w:bidi w:val="0"/>
                    <w:jc w:val="center"/>
                    <w:rPr>
                      <w:rFonts w:hint="default"/>
                      <w:lang w:val="en-US" w:eastAsia="zh-CN"/>
                    </w:rPr>
                  </w:pPr>
                  <w:r>
                    <w:rPr>
                      <w:rFonts w:hint="eastAsia"/>
                      <w:lang w:val="en-US" w:eastAsia="zh-CN"/>
                    </w:rPr>
                    <w:t>1</w:t>
                  </w:r>
                </w:p>
              </w:tc>
              <w:tc>
                <w:tcPr>
                  <w:tcW w:w="1415" w:type="dxa"/>
                  <w:vAlign w:val="center"/>
                </w:tcPr>
                <w:p w14:paraId="10888401">
                  <w:pPr>
                    <w:pStyle w:val="11"/>
                    <w:bidi w:val="0"/>
                    <w:jc w:val="center"/>
                    <w:rPr>
                      <w:rFonts w:hint="default"/>
                      <w:lang w:val="en-US" w:eastAsia="zh-CN"/>
                    </w:rPr>
                  </w:pPr>
                  <w:r>
                    <w:rPr>
                      <w:rFonts w:hint="eastAsia"/>
                      <w:lang w:val="en-US" w:eastAsia="zh-CN"/>
                    </w:rPr>
                    <w:t>玉米</w:t>
                  </w:r>
                </w:p>
              </w:tc>
              <w:tc>
                <w:tcPr>
                  <w:tcW w:w="1135" w:type="dxa"/>
                  <w:vAlign w:val="center"/>
                </w:tcPr>
                <w:p w14:paraId="6BD90F29">
                  <w:pPr>
                    <w:pStyle w:val="11"/>
                    <w:bidi w:val="0"/>
                    <w:jc w:val="center"/>
                    <w:rPr>
                      <w:rFonts w:hint="default"/>
                      <w:lang w:val="en-US" w:eastAsia="zh-CN"/>
                    </w:rPr>
                  </w:pPr>
                  <w:r>
                    <w:rPr>
                      <w:rFonts w:hint="eastAsia"/>
                      <w:lang w:val="en-US" w:eastAsia="zh-CN"/>
                    </w:rPr>
                    <w:t>原辅材料仓库</w:t>
                  </w:r>
                </w:p>
              </w:tc>
              <w:tc>
                <w:tcPr>
                  <w:tcW w:w="1340" w:type="dxa"/>
                  <w:vAlign w:val="center"/>
                </w:tcPr>
                <w:p w14:paraId="65470D7F">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31812</w:t>
                  </w:r>
                </w:p>
              </w:tc>
              <w:tc>
                <w:tcPr>
                  <w:tcW w:w="1328" w:type="dxa"/>
                  <w:vAlign w:val="center"/>
                </w:tcPr>
                <w:p w14:paraId="3EE70E6B">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+25336</w:t>
                  </w:r>
                </w:p>
              </w:tc>
              <w:tc>
                <w:tcPr>
                  <w:tcW w:w="1061" w:type="dxa"/>
                  <w:vAlign w:val="center"/>
                </w:tcPr>
                <w:p w14:paraId="73DCEF28">
                  <w:pPr>
                    <w:pStyle w:val="11"/>
                    <w:bidi w:val="0"/>
                    <w:jc w:val="center"/>
                    <w:rPr>
                      <w:rFonts w:hint="default"/>
                      <w:lang w:val="en-US" w:eastAsia="zh-CN"/>
                    </w:rPr>
                  </w:pPr>
                  <w:r>
                    <w:rPr>
                      <w:rFonts w:hint="eastAsia"/>
                      <w:lang w:val="en-US" w:eastAsia="zh-CN"/>
                    </w:rPr>
                    <w:t>57148</w:t>
                  </w:r>
                </w:p>
              </w:tc>
              <w:tc>
                <w:tcPr>
                  <w:tcW w:w="1071" w:type="dxa"/>
                  <w:vAlign w:val="center"/>
                </w:tcPr>
                <w:p w14:paraId="1DCA4BC8">
                  <w:pPr>
                    <w:pStyle w:val="11"/>
                    <w:bidi w:val="0"/>
                    <w:jc w:val="center"/>
                    <w:rPr>
                      <w:rFonts w:hint="default"/>
                      <w:lang w:val="en-US" w:eastAsia="zh-CN"/>
                    </w:rPr>
                  </w:pPr>
                  <w:r>
                    <w:rPr>
                      <w:rFonts w:hint="eastAsia"/>
                      <w:lang w:val="en-US" w:eastAsia="zh-CN"/>
                    </w:rPr>
                    <w:t>1600</w:t>
                  </w:r>
                </w:p>
              </w:tc>
              <w:tc>
                <w:tcPr>
                  <w:tcW w:w="787" w:type="dxa"/>
                  <w:vAlign w:val="center"/>
                </w:tcPr>
                <w:p w14:paraId="4438A5F3">
                  <w:pPr>
                    <w:pStyle w:val="11"/>
                    <w:bidi w:val="0"/>
                    <w:jc w:val="center"/>
                    <w:rPr>
                      <w:rFonts w:hint="default"/>
                      <w:lang w:val="en-US" w:eastAsia="zh-CN"/>
                    </w:rPr>
                  </w:pPr>
                  <w:r>
                    <w:rPr>
                      <w:rFonts w:hint="eastAsia"/>
                      <w:lang w:val="en-US" w:eastAsia="zh-CN"/>
                    </w:rPr>
                    <w:t>/</w:t>
                  </w:r>
                </w:p>
              </w:tc>
            </w:tr>
            <w:tr w14:paraId="739E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1BD3D19B">
                  <w:pPr>
                    <w:pStyle w:val="11"/>
                    <w:bidi w:val="0"/>
                    <w:jc w:val="center"/>
                    <w:rPr>
                      <w:rFonts w:hint="default"/>
                      <w:lang w:val="en-US" w:eastAsia="zh-CN"/>
                    </w:rPr>
                  </w:pPr>
                  <w:r>
                    <w:rPr>
                      <w:rFonts w:hint="eastAsia"/>
                      <w:lang w:val="en-US" w:eastAsia="zh-CN"/>
                    </w:rPr>
                    <w:t>2</w:t>
                  </w:r>
                </w:p>
              </w:tc>
              <w:tc>
                <w:tcPr>
                  <w:tcW w:w="1415" w:type="dxa"/>
                  <w:vAlign w:val="center"/>
                </w:tcPr>
                <w:p w14:paraId="6E3FD3FA">
                  <w:pPr>
                    <w:pStyle w:val="11"/>
                    <w:bidi w:val="0"/>
                    <w:jc w:val="center"/>
                    <w:rPr>
                      <w:rFonts w:hint="default"/>
                      <w:lang w:val="en-US" w:eastAsia="zh-CN"/>
                    </w:rPr>
                  </w:pPr>
                  <w:r>
                    <w:rPr>
                      <w:rFonts w:hint="eastAsia"/>
                      <w:lang w:val="en-US" w:eastAsia="zh-CN"/>
                    </w:rPr>
                    <w:t>豆粕</w:t>
                  </w:r>
                </w:p>
              </w:tc>
              <w:tc>
                <w:tcPr>
                  <w:tcW w:w="1135" w:type="dxa"/>
                  <w:vAlign w:val="center"/>
                </w:tcPr>
                <w:p w14:paraId="54A0356F">
                  <w:pPr>
                    <w:pStyle w:val="11"/>
                    <w:bidi w:val="0"/>
                    <w:jc w:val="center"/>
                    <w:rPr>
                      <w:rFonts w:hint="default"/>
                      <w:lang w:val="en-US" w:eastAsia="zh-CN"/>
                    </w:rPr>
                  </w:pPr>
                  <w:r>
                    <w:rPr>
                      <w:rFonts w:hint="eastAsia"/>
                      <w:lang w:val="en-US" w:eastAsia="zh-CN"/>
                    </w:rPr>
                    <w:t>原辅材料仓库</w:t>
                  </w:r>
                </w:p>
              </w:tc>
              <w:tc>
                <w:tcPr>
                  <w:tcW w:w="1340" w:type="dxa"/>
                  <w:vAlign w:val="center"/>
                </w:tcPr>
                <w:p w14:paraId="666219EE">
                  <w:pPr>
                    <w:pStyle w:val="11"/>
                    <w:bidi w:val="0"/>
                    <w:jc w:val="center"/>
                    <w:rPr>
                      <w:rFonts w:hint="default"/>
                      <w:lang w:val="en-US" w:eastAsia="zh-CN"/>
                    </w:rPr>
                  </w:pPr>
                  <w:r>
                    <w:rPr>
                      <w:rFonts w:hint="eastAsia"/>
                      <w:lang w:val="en-US" w:eastAsia="zh-CN"/>
                    </w:rPr>
                    <w:t>5156</w:t>
                  </w:r>
                </w:p>
              </w:tc>
              <w:tc>
                <w:tcPr>
                  <w:tcW w:w="1328" w:type="dxa"/>
                  <w:vAlign w:val="center"/>
                </w:tcPr>
                <w:p w14:paraId="2CA4C800">
                  <w:pPr>
                    <w:pStyle w:val="11"/>
                    <w:bidi w:val="0"/>
                    <w:jc w:val="center"/>
                    <w:rPr>
                      <w:rFonts w:hint="default"/>
                      <w:lang w:val="en-US" w:eastAsia="zh-CN"/>
                    </w:rPr>
                  </w:pPr>
                  <w:r>
                    <w:rPr>
                      <w:rFonts w:hint="eastAsia"/>
                      <w:lang w:val="en-US" w:eastAsia="zh-CN"/>
                    </w:rPr>
                    <w:t>+10419</w:t>
                  </w:r>
                </w:p>
              </w:tc>
              <w:tc>
                <w:tcPr>
                  <w:tcW w:w="1061" w:type="dxa"/>
                  <w:vAlign w:val="center"/>
                </w:tcPr>
                <w:p w14:paraId="3A953E71">
                  <w:pPr>
                    <w:pStyle w:val="11"/>
                    <w:bidi w:val="0"/>
                    <w:jc w:val="center"/>
                    <w:rPr>
                      <w:rFonts w:hint="default"/>
                      <w:lang w:val="en-US" w:eastAsia="zh-CN"/>
                    </w:rPr>
                  </w:pPr>
                  <w:r>
                    <w:rPr>
                      <w:rFonts w:hint="eastAsia"/>
                      <w:lang w:val="en-US" w:eastAsia="zh-CN"/>
                    </w:rPr>
                    <w:t>15575</w:t>
                  </w:r>
                </w:p>
              </w:tc>
              <w:tc>
                <w:tcPr>
                  <w:tcW w:w="1071" w:type="dxa"/>
                  <w:vAlign w:val="center"/>
                </w:tcPr>
                <w:p w14:paraId="19215941">
                  <w:pPr>
                    <w:pStyle w:val="11"/>
                    <w:bidi w:val="0"/>
                    <w:jc w:val="center"/>
                    <w:rPr>
                      <w:rFonts w:hint="default"/>
                      <w:lang w:val="en-US" w:eastAsia="zh-CN"/>
                    </w:rPr>
                  </w:pPr>
                  <w:r>
                    <w:rPr>
                      <w:rFonts w:hint="eastAsia"/>
                      <w:lang w:val="en-US" w:eastAsia="zh-CN"/>
                    </w:rPr>
                    <w:t>310</w:t>
                  </w:r>
                </w:p>
              </w:tc>
              <w:tc>
                <w:tcPr>
                  <w:tcW w:w="787" w:type="dxa"/>
                  <w:vAlign w:val="center"/>
                </w:tcPr>
                <w:p w14:paraId="2154307F">
                  <w:pPr>
                    <w:pStyle w:val="11"/>
                    <w:bidi w:val="0"/>
                    <w:jc w:val="center"/>
                    <w:rPr>
                      <w:rFonts w:hint="default"/>
                      <w:lang w:val="en-US" w:eastAsia="zh-CN"/>
                    </w:rPr>
                  </w:pPr>
                  <w:r>
                    <w:rPr>
                      <w:rFonts w:hint="eastAsia"/>
                      <w:lang w:val="en-US" w:eastAsia="zh-CN"/>
                    </w:rPr>
                    <w:t>/</w:t>
                  </w:r>
                </w:p>
              </w:tc>
            </w:tr>
            <w:tr w14:paraId="4FC0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1EA5876C">
                  <w:pPr>
                    <w:pStyle w:val="11"/>
                    <w:bidi w:val="0"/>
                    <w:jc w:val="center"/>
                    <w:rPr>
                      <w:rFonts w:hint="default"/>
                      <w:lang w:val="en-US" w:eastAsia="zh-CN"/>
                    </w:rPr>
                  </w:pPr>
                  <w:r>
                    <w:rPr>
                      <w:rFonts w:hint="eastAsia"/>
                      <w:lang w:val="en-US" w:eastAsia="zh-CN"/>
                    </w:rPr>
                    <w:t>3</w:t>
                  </w:r>
                </w:p>
              </w:tc>
              <w:tc>
                <w:tcPr>
                  <w:tcW w:w="1415" w:type="dxa"/>
                  <w:vAlign w:val="center"/>
                </w:tcPr>
                <w:p w14:paraId="3B449329">
                  <w:pPr>
                    <w:pStyle w:val="11"/>
                    <w:bidi w:val="0"/>
                    <w:jc w:val="center"/>
                    <w:rPr>
                      <w:rFonts w:hint="default"/>
                      <w:lang w:val="en-US" w:eastAsia="zh-CN"/>
                    </w:rPr>
                  </w:pPr>
                  <w:r>
                    <w:rPr>
                      <w:rFonts w:hint="eastAsia"/>
                      <w:lang w:val="en-US" w:eastAsia="zh-CN"/>
                    </w:rPr>
                    <w:t>DDGS（酒精粕）</w:t>
                  </w:r>
                </w:p>
              </w:tc>
              <w:tc>
                <w:tcPr>
                  <w:tcW w:w="1135" w:type="dxa"/>
                  <w:vAlign w:val="center"/>
                </w:tcPr>
                <w:p w14:paraId="47BC906A">
                  <w:pPr>
                    <w:pStyle w:val="11"/>
                    <w:bidi w:val="0"/>
                    <w:jc w:val="center"/>
                    <w:rPr>
                      <w:rFonts w:hint="default"/>
                      <w:lang w:val="en-US" w:eastAsia="zh-CN"/>
                    </w:rPr>
                  </w:pPr>
                  <w:r>
                    <w:rPr>
                      <w:rFonts w:hint="eastAsia"/>
                      <w:lang w:val="en-US" w:eastAsia="zh-CN"/>
                    </w:rPr>
                    <w:t>原辅材料仓库</w:t>
                  </w:r>
                </w:p>
              </w:tc>
              <w:tc>
                <w:tcPr>
                  <w:tcW w:w="1340" w:type="dxa"/>
                  <w:vAlign w:val="center"/>
                </w:tcPr>
                <w:p w14:paraId="5E3D98B4">
                  <w:pPr>
                    <w:pStyle w:val="11"/>
                    <w:bidi w:val="0"/>
                    <w:jc w:val="center"/>
                    <w:rPr>
                      <w:rFonts w:hint="default"/>
                      <w:lang w:val="en-US" w:eastAsia="zh-CN"/>
                    </w:rPr>
                  </w:pPr>
                  <w:r>
                    <w:rPr>
                      <w:rFonts w:hint="eastAsia"/>
                      <w:lang w:val="en-US" w:eastAsia="zh-CN"/>
                    </w:rPr>
                    <w:t>1856</w:t>
                  </w:r>
                </w:p>
              </w:tc>
              <w:tc>
                <w:tcPr>
                  <w:tcW w:w="1328" w:type="dxa"/>
                  <w:vAlign w:val="center"/>
                </w:tcPr>
                <w:p w14:paraId="451E1EA3">
                  <w:pPr>
                    <w:pStyle w:val="11"/>
                    <w:bidi w:val="0"/>
                    <w:jc w:val="center"/>
                    <w:rPr>
                      <w:rFonts w:hint="default"/>
                      <w:lang w:val="en-US" w:eastAsia="zh-CN"/>
                    </w:rPr>
                  </w:pPr>
                  <w:r>
                    <w:rPr>
                      <w:rFonts w:hint="eastAsia"/>
                      <w:lang w:val="en-US" w:eastAsia="zh-CN"/>
                    </w:rPr>
                    <w:t>0</w:t>
                  </w:r>
                </w:p>
              </w:tc>
              <w:tc>
                <w:tcPr>
                  <w:tcW w:w="1061" w:type="dxa"/>
                  <w:vAlign w:val="center"/>
                </w:tcPr>
                <w:p w14:paraId="70649775">
                  <w:pPr>
                    <w:pStyle w:val="11"/>
                    <w:bidi w:val="0"/>
                    <w:jc w:val="center"/>
                    <w:rPr>
                      <w:rFonts w:hint="default"/>
                      <w:lang w:val="en-US" w:eastAsia="zh-CN"/>
                    </w:rPr>
                  </w:pPr>
                  <w:r>
                    <w:rPr>
                      <w:rFonts w:hint="eastAsia"/>
                      <w:lang w:val="en-US" w:eastAsia="zh-CN"/>
                    </w:rPr>
                    <w:t>0</w:t>
                  </w:r>
                </w:p>
              </w:tc>
              <w:tc>
                <w:tcPr>
                  <w:tcW w:w="1071" w:type="dxa"/>
                  <w:vAlign w:val="center"/>
                </w:tcPr>
                <w:p w14:paraId="64BCC144">
                  <w:pPr>
                    <w:pStyle w:val="11"/>
                    <w:bidi w:val="0"/>
                    <w:jc w:val="center"/>
                    <w:rPr>
                      <w:rFonts w:hint="default"/>
                      <w:lang w:val="en-US" w:eastAsia="zh-CN"/>
                    </w:rPr>
                  </w:pPr>
                  <w:r>
                    <w:rPr>
                      <w:rFonts w:hint="eastAsia"/>
                      <w:lang w:val="en-US" w:eastAsia="zh-CN"/>
                    </w:rPr>
                    <w:t>0</w:t>
                  </w:r>
                </w:p>
              </w:tc>
              <w:tc>
                <w:tcPr>
                  <w:tcW w:w="787" w:type="dxa"/>
                  <w:vAlign w:val="center"/>
                </w:tcPr>
                <w:p w14:paraId="624F33E1">
                  <w:pPr>
                    <w:pStyle w:val="11"/>
                    <w:bidi w:val="0"/>
                    <w:jc w:val="center"/>
                    <w:rPr>
                      <w:rFonts w:hint="default"/>
                      <w:lang w:val="en-US" w:eastAsia="zh-CN"/>
                    </w:rPr>
                  </w:pPr>
                  <w:r>
                    <w:rPr>
                      <w:rFonts w:hint="eastAsia"/>
                      <w:lang w:val="en-US" w:eastAsia="zh-CN"/>
                    </w:rPr>
                    <w:t>取消</w:t>
                  </w:r>
                </w:p>
              </w:tc>
            </w:tr>
            <w:tr w14:paraId="0A3D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4C19B619">
                  <w:pPr>
                    <w:pStyle w:val="11"/>
                    <w:bidi w:val="0"/>
                    <w:jc w:val="center"/>
                    <w:rPr>
                      <w:rFonts w:hint="default"/>
                      <w:lang w:val="en-US" w:eastAsia="zh-CN"/>
                    </w:rPr>
                  </w:pPr>
                  <w:r>
                    <w:rPr>
                      <w:rFonts w:hint="eastAsia"/>
                      <w:lang w:val="en-US" w:eastAsia="zh-CN"/>
                    </w:rPr>
                    <w:t>4</w:t>
                  </w:r>
                </w:p>
              </w:tc>
              <w:tc>
                <w:tcPr>
                  <w:tcW w:w="1415" w:type="dxa"/>
                  <w:vAlign w:val="center"/>
                </w:tcPr>
                <w:p w14:paraId="08F57608">
                  <w:pPr>
                    <w:pStyle w:val="11"/>
                    <w:bidi w:val="0"/>
                    <w:jc w:val="center"/>
                    <w:rPr>
                      <w:rFonts w:hint="default"/>
                      <w:lang w:val="en-US" w:eastAsia="zh-CN"/>
                    </w:rPr>
                  </w:pPr>
                  <w:r>
                    <w:rPr>
                      <w:rFonts w:hint="eastAsia"/>
                      <w:lang w:val="en-US" w:eastAsia="zh-CN"/>
                    </w:rPr>
                    <w:t>菜粕</w:t>
                  </w:r>
                </w:p>
              </w:tc>
              <w:tc>
                <w:tcPr>
                  <w:tcW w:w="1135" w:type="dxa"/>
                  <w:vAlign w:val="center"/>
                </w:tcPr>
                <w:p w14:paraId="7A246984">
                  <w:pPr>
                    <w:pStyle w:val="11"/>
                    <w:bidi w:val="0"/>
                    <w:jc w:val="center"/>
                    <w:rPr>
                      <w:rFonts w:hint="default"/>
                      <w:lang w:val="en-US" w:eastAsia="zh-CN"/>
                    </w:rPr>
                  </w:pPr>
                  <w:r>
                    <w:rPr>
                      <w:rFonts w:hint="eastAsia"/>
                      <w:lang w:val="en-US" w:eastAsia="zh-CN"/>
                    </w:rPr>
                    <w:t>原辅材料仓库</w:t>
                  </w:r>
                </w:p>
              </w:tc>
              <w:tc>
                <w:tcPr>
                  <w:tcW w:w="1340" w:type="dxa"/>
                  <w:vAlign w:val="center"/>
                </w:tcPr>
                <w:p w14:paraId="49DAA8E3">
                  <w:pPr>
                    <w:pStyle w:val="11"/>
                    <w:bidi w:val="0"/>
                    <w:jc w:val="center"/>
                    <w:rPr>
                      <w:rFonts w:hint="default"/>
                      <w:lang w:val="en-US" w:eastAsia="zh-CN"/>
                    </w:rPr>
                  </w:pPr>
                  <w:r>
                    <w:rPr>
                      <w:rFonts w:hint="eastAsia"/>
                      <w:lang w:val="en-US" w:eastAsia="zh-CN"/>
                    </w:rPr>
                    <w:t>960</w:t>
                  </w:r>
                </w:p>
              </w:tc>
              <w:tc>
                <w:tcPr>
                  <w:tcW w:w="1328" w:type="dxa"/>
                  <w:vAlign w:val="center"/>
                </w:tcPr>
                <w:p w14:paraId="5006A0BE">
                  <w:pPr>
                    <w:pStyle w:val="11"/>
                    <w:bidi w:val="0"/>
                    <w:jc w:val="center"/>
                    <w:rPr>
                      <w:rFonts w:hint="default"/>
                      <w:lang w:val="en-US" w:eastAsia="zh-CN"/>
                    </w:rPr>
                  </w:pPr>
                  <w:r>
                    <w:rPr>
                      <w:rFonts w:hint="eastAsia"/>
                      <w:lang w:val="en-US" w:eastAsia="zh-CN"/>
                    </w:rPr>
                    <w:t>-544</w:t>
                  </w:r>
                </w:p>
              </w:tc>
              <w:tc>
                <w:tcPr>
                  <w:tcW w:w="1061" w:type="dxa"/>
                  <w:vAlign w:val="center"/>
                </w:tcPr>
                <w:p w14:paraId="29889369">
                  <w:pPr>
                    <w:pStyle w:val="11"/>
                    <w:bidi w:val="0"/>
                    <w:jc w:val="center"/>
                    <w:rPr>
                      <w:rFonts w:hint="default"/>
                      <w:lang w:val="en-US" w:eastAsia="zh-CN"/>
                    </w:rPr>
                  </w:pPr>
                  <w:r>
                    <w:rPr>
                      <w:rFonts w:hint="eastAsia"/>
                      <w:lang w:val="en-US" w:eastAsia="zh-CN"/>
                    </w:rPr>
                    <w:t>416</w:t>
                  </w:r>
                </w:p>
              </w:tc>
              <w:tc>
                <w:tcPr>
                  <w:tcW w:w="1071" w:type="dxa"/>
                  <w:vAlign w:val="center"/>
                </w:tcPr>
                <w:p w14:paraId="3B20DBF6">
                  <w:pPr>
                    <w:pStyle w:val="11"/>
                    <w:bidi w:val="0"/>
                    <w:jc w:val="center"/>
                    <w:rPr>
                      <w:rFonts w:hint="default"/>
                      <w:lang w:val="en-US" w:eastAsia="zh-CN"/>
                    </w:rPr>
                  </w:pPr>
                  <w:r>
                    <w:rPr>
                      <w:rFonts w:hint="eastAsia"/>
                      <w:lang w:val="en-US" w:eastAsia="zh-CN"/>
                    </w:rPr>
                    <w:t>40</w:t>
                  </w:r>
                </w:p>
              </w:tc>
              <w:tc>
                <w:tcPr>
                  <w:tcW w:w="787" w:type="dxa"/>
                  <w:vAlign w:val="center"/>
                </w:tcPr>
                <w:p w14:paraId="316938CC">
                  <w:pPr>
                    <w:pStyle w:val="11"/>
                    <w:bidi w:val="0"/>
                    <w:jc w:val="center"/>
                    <w:rPr>
                      <w:rFonts w:hint="default"/>
                      <w:lang w:val="en-US" w:eastAsia="zh-CN"/>
                    </w:rPr>
                  </w:pPr>
                  <w:r>
                    <w:rPr>
                      <w:rFonts w:hint="eastAsia"/>
                      <w:lang w:val="en-US" w:eastAsia="zh-CN"/>
                    </w:rPr>
                    <w:t>/</w:t>
                  </w:r>
                </w:p>
              </w:tc>
            </w:tr>
            <w:tr w14:paraId="47C6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3E7B325F">
                  <w:pPr>
                    <w:pStyle w:val="11"/>
                    <w:bidi w:val="0"/>
                    <w:jc w:val="center"/>
                    <w:rPr>
                      <w:rFonts w:hint="default"/>
                      <w:lang w:val="en-US" w:eastAsia="zh-CN"/>
                    </w:rPr>
                  </w:pPr>
                  <w:r>
                    <w:rPr>
                      <w:rFonts w:hint="eastAsia"/>
                      <w:lang w:val="en-US" w:eastAsia="zh-CN"/>
                    </w:rPr>
                    <w:t>5</w:t>
                  </w:r>
                </w:p>
              </w:tc>
              <w:tc>
                <w:tcPr>
                  <w:tcW w:w="1415" w:type="dxa"/>
                  <w:vAlign w:val="center"/>
                </w:tcPr>
                <w:p w14:paraId="7684B2BD">
                  <w:pPr>
                    <w:pStyle w:val="11"/>
                    <w:bidi w:val="0"/>
                    <w:jc w:val="center"/>
                    <w:rPr>
                      <w:rFonts w:hint="default"/>
                      <w:lang w:val="en-US" w:eastAsia="zh-CN"/>
                    </w:rPr>
                  </w:pPr>
                  <w:r>
                    <w:rPr>
                      <w:rFonts w:hint="eastAsia"/>
                      <w:lang w:val="en-US" w:eastAsia="zh-CN"/>
                    </w:rPr>
                    <w:t>多种矿物质</w:t>
                  </w:r>
                </w:p>
              </w:tc>
              <w:tc>
                <w:tcPr>
                  <w:tcW w:w="1135" w:type="dxa"/>
                  <w:vAlign w:val="center"/>
                </w:tcPr>
                <w:p w14:paraId="5AF2BB47">
                  <w:pPr>
                    <w:pStyle w:val="11"/>
                    <w:bidi w:val="0"/>
                    <w:jc w:val="center"/>
                    <w:rPr>
                      <w:rFonts w:hint="default"/>
                      <w:lang w:val="en-US" w:eastAsia="zh-CN"/>
                    </w:rPr>
                  </w:pPr>
                  <w:r>
                    <w:rPr>
                      <w:rFonts w:hint="eastAsia"/>
                      <w:lang w:val="en-US" w:eastAsia="zh-CN"/>
                    </w:rPr>
                    <w:t>原辅材料仓库</w:t>
                  </w:r>
                </w:p>
              </w:tc>
              <w:tc>
                <w:tcPr>
                  <w:tcW w:w="1340" w:type="dxa"/>
                  <w:vAlign w:val="center"/>
                </w:tcPr>
                <w:p w14:paraId="24866C75">
                  <w:pPr>
                    <w:pStyle w:val="11"/>
                    <w:bidi w:val="0"/>
                    <w:jc w:val="center"/>
                    <w:rPr>
                      <w:rFonts w:hint="default"/>
                      <w:lang w:val="en-US" w:eastAsia="zh-CN"/>
                    </w:rPr>
                  </w:pPr>
                  <w:r>
                    <w:rPr>
                      <w:rFonts w:hint="eastAsia"/>
                      <w:lang w:val="en-US" w:eastAsia="zh-CN"/>
                    </w:rPr>
                    <w:t>1760</w:t>
                  </w:r>
                </w:p>
              </w:tc>
              <w:tc>
                <w:tcPr>
                  <w:tcW w:w="1328" w:type="dxa"/>
                  <w:vAlign w:val="center"/>
                </w:tcPr>
                <w:p w14:paraId="24169101">
                  <w:pPr>
                    <w:pStyle w:val="11"/>
                    <w:bidi w:val="0"/>
                    <w:jc w:val="center"/>
                    <w:rPr>
                      <w:rFonts w:hint="default"/>
                      <w:lang w:val="en-US" w:eastAsia="zh-CN"/>
                    </w:rPr>
                  </w:pPr>
                  <w:r>
                    <w:rPr>
                      <w:rFonts w:hint="eastAsia"/>
                      <w:lang w:val="en-US" w:eastAsia="zh-CN"/>
                    </w:rPr>
                    <w:t>0</w:t>
                  </w:r>
                </w:p>
              </w:tc>
              <w:tc>
                <w:tcPr>
                  <w:tcW w:w="1061" w:type="dxa"/>
                  <w:vAlign w:val="center"/>
                </w:tcPr>
                <w:p w14:paraId="698AFFD7">
                  <w:pPr>
                    <w:pStyle w:val="11"/>
                    <w:bidi w:val="0"/>
                    <w:jc w:val="center"/>
                    <w:rPr>
                      <w:rFonts w:hint="default"/>
                      <w:lang w:val="en-US" w:eastAsia="zh-CN"/>
                    </w:rPr>
                  </w:pPr>
                  <w:r>
                    <w:rPr>
                      <w:rFonts w:hint="eastAsia"/>
                      <w:lang w:val="en-US" w:eastAsia="zh-CN"/>
                    </w:rPr>
                    <w:t>0</w:t>
                  </w:r>
                </w:p>
              </w:tc>
              <w:tc>
                <w:tcPr>
                  <w:tcW w:w="1071" w:type="dxa"/>
                  <w:vAlign w:val="center"/>
                </w:tcPr>
                <w:p w14:paraId="1D646B26">
                  <w:pPr>
                    <w:pStyle w:val="11"/>
                    <w:bidi w:val="0"/>
                    <w:jc w:val="center"/>
                    <w:rPr>
                      <w:rFonts w:hint="default"/>
                      <w:lang w:val="en-US" w:eastAsia="zh-CN"/>
                    </w:rPr>
                  </w:pPr>
                  <w:r>
                    <w:rPr>
                      <w:rFonts w:hint="eastAsia"/>
                      <w:lang w:val="en-US" w:eastAsia="zh-CN"/>
                    </w:rPr>
                    <w:t>0</w:t>
                  </w:r>
                </w:p>
              </w:tc>
              <w:tc>
                <w:tcPr>
                  <w:tcW w:w="787" w:type="dxa"/>
                  <w:vAlign w:val="center"/>
                </w:tcPr>
                <w:p w14:paraId="2AC6FC8E">
                  <w:pPr>
                    <w:pStyle w:val="11"/>
                    <w:bidi w:val="0"/>
                    <w:jc w:val="center"/>
                    <w:rPr>
                      <w:rFonts w:hint="default"/>
                      <w:lang w:val="en-US" w:eastAsia="zh-CN"/>
                    </w:rPr>
                  </w:pPr>
                  <w:r>
                    <w:rPr>
                      <w:rFonts w:hint="eastAsia"/>
                      <w:lang w:val="en-US" w:eastAsia="zh-CN"/>
                    </w:rPr>
                    <w:t>取消</w:t>
                  </w:r>
                </w:p>
              </w:tc>
            </w:tr>
            <w:tr w14:paraId="0D60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2CE9004B">
                  <w:pPr>
                    <w:pStyle w:val="11"/>
                    <w:bidi w:val="0"/>
                    <w:jc w:val="center"/>
                    <w:rPr>
                      <w:rFonts w:hint="default"/>
                      <w:lang w:val="en-US" w:eastAsia="zh-CN"/>
                    </w:rPr>
                  </w:pPr>
                  <w:r>
                    <w:rPr>
                      <w:rFonts w:hint="eastAsia"/>
                      <w:lang w:val="en-US" w:eastAsia="zh-CN"/>
                    </w:rPr>
                    <w:t>6</w:t>
                  </w:r>
                </w:p>
              </w:tc>
              <w:tc>
                <w:tcPr>
                  <w:tcW w:w="1415" w:type="dxa"/>
                  <w:vAlign w:val="center"/>
                </w:tcPr>
                <w:p w14:paraId="7E47BAB9">
                  <w:pPr>
                    <w:pStyle w:val="11"/>
                    <w:bidi w:val="0"/>
                    <w:jc w:val="center"/>
                    <w:rPr>
                      <w:rFonts w:hint="default"/>
                      <w:lang w:val="en-US" w:eastAsia="zh-CN"/>
                    </w:rPr>
                  </w:pPr>
                  <w:r>
                    <w:rPr>
                      <w:rFonts w:hint="eastAsia"/>
                      <w:lang w:val="en-US" w:eastAsia="zh-CN"/>
                    </w:rPr>
                    <w:t>多种维生素</w:t>
                  </w:r>
                </w:p>
              </w:tc>
              <w:tc>
                <w:tcPr>
                  <w:tcW w:w="1135" w:type="dxa"/>
                  <w:vAlign w:val="center"/>
                </w:tcPr>
                <w:p w14:paraId="1E48376D">
                  <w:pPr>
                    <w:pStyle w:val="11"/>
                    <w:bidi w:val="0"/>
                    <w:jc w:val="center"/>
                    <w:rPr>
                      <w:rFonts w:hint="default"/>
                      <w:lang w:val="en-US" w:eastAsia="zh-CN"/>
                    </w:rPr>
                  </w:pPr>
                  <w:r>
                    <w:rPr>
                      <w:rFonts w:hint="eastAsia"/>
                      <w:lang w:val="en-US" w:eastAsia="zh-CN"/>
                    </w:rPr>
                    <w:t>原辅材料仓库</w:t>
                  </w:r>
                </w:p>
              </w:tc>
              <w:tc>
                <w:tcPr>
                  <w:tcW w:w="1340" w:type="dxa"/>
                  <w:vAlign w:val="center"/>
                </w:tcPr>
                <w:p w14:paraId="716E356B">
                  <w:pPr>
                    <w:pStyle w:val="11"/>
                    <w:bidi w:val="0"/>
                    <w:jc w:val="center"/>
                    <w:rPr>
                      <w:rFonts w:hint="default"/>
                      <w:lang w:val="en-US" w:eastAsia="zh-CN"/>
                    </w:rPr>
                  </w:pPr>
                  <w:r>
                    <w:rPr>
                      <w:rFonts w:hint="eastAsia"/>
                      <w:lang w:val="en-US" w:eastAsia="zh-CN"/>
                    </w:rPr>
                    <w:t>880</w:t>
                  </w:r>
                </w:p>
              </w:tc>
              <w:tc>
                <w:tcPr>
                  <w:tcW w:w="1328" w:type="dxa"/>
                  <w:vAlign w:val="center"/>
                </w:tcPr>
                <w:p w14:paraId="621C973A">
                  <w:pPr>
                    <w:pStyle w:val="11"/>
                    <w:bidi w:val="0"/>
                    <w:jc w:val="center"/>
                    <w:rPr>
                      <w:rFonts w:hint="default"/>
                      <w:lang w:val="en-US" w:eastAsia="zh-CN"/>
                    </w:rPr>
                  </w:pPr>
                  <w:r>
                    <w:rPr>
                      <w:rFonts w:hint="eastAsia"/>
                      <w:lang w:val="en-US" w:eastAsia="zh-CN"/>
                    </w:rPr>
                    <w:t>0</w:t>
                  </w:r>
                </w:p>
              </w:tc>
              <w:tc>
                <w:tcPr>
                  <w:tcW w:w="1061" w:type="dxa"/>
                  <w:vAlign w:val="center"/>
                </w:tcPr>
                <w:p w14:paraId="196B5778">
                  <w:pPr>
                    <w:pStyle w:val="11"/>
                    <w:bidi w:val="0"/>
                    <w:jc w:val="center"/>
                    <w:rPr>
                      <w:rFonts w:hint="default"/>
                      <w:lang w:val="en-US" w:eastAsia="zh-CN"/>
                    </w:rPr>
                  </w:pPr>
                  <w:r>
                    <w:rPr>
                      <w:rFonts w:hint="eastAsia"/>
                      <w:lang w:val="en-US" w:eastAsia="zh-CN"/>
                    </w:rPr>
                    <w:t>0</w:t>
                  </w:r>
                </w:p>
              </w:tc>
              <w:tc>
                <w:tcPr>
                  <w:tcW w:w="1071" w:type="dxa"/>
                  <w:vAlign w:val="center"/>
                </w:tcPr>
                <w:p w14:paraId="3E92C533">
                  <w:pPr>
                    <w:pStyle w:val="11"/>
                    <w:bidi w:val="0"/>
                    <w:jc w:val="center"/>
                    <w:rPr>
                      <w:rFonts w:hint="default"/>
                      <w:lang w:val="en-US" w:eastAsia="zh-CN"/>
                    </w:rPr>
                  </w:pPr>
                  <w:r>
                    <w:rPr>
                      <w:rFonts w:hint="eastAsia"/>
                      <w:lang w:val="en-US" w:eastAsia="zh-CN"/>
                    </w:rPr>
                    <w:t>0</w:t>
                  </w:r>
                </w:p>
              </w:tc>
              <w:tc>
                <w:tcPr>
                  <w:tcW w:w="787" w:type="dxa"/>
                  <w:vAlign w:val="center"/>
                </w:tcPr>
                <w:p w14:paraId="20199F93">
                  <w:pPr>
                    <w:pStyle w:val="11"/>
                    <w:bidi w:val="0"/>
                    <w:jc w:val="center"/>
                    <w:rPr>
                      <w:rFonts w:hint="default"/>
                      <w:lang w:val="en-US" w:eastAsia="zh-CN"/>
                    </w:rPr>
                  </w:pPr>
                  <w:r>
                    <w:rPr>
                      <w:rFonts w:hint="eastAsia"/>
                      <w:lang w:val="en-US" w:eastAsia="zh-CN"/>
                    </w:rPr>
                    <w:t>取消</w:t>
                  </w:r>
                </w:p>
              </w:tc>
            </w:tr>
            <w:tr w14:paraId="3230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609F07A6">
                  <w:pPr>
                    <w:pStyle w:val="11"/>
                    <w:bidi w:val="0"/>
                    <w:jc w:val="center"/>
                    <w:rPr>
                      <w:rFonts w:hint="default"/>
                      <w:lang w:val="en-US" w:eastAsia="zh-CN"/>
                    </w:rPr>
                  </w:pPr>
                  <w:r>
                    <w:rPr>
                      <w:rFonts w:hint="eastAsia"/>
                      <w:lang w:val="en-US" w:eastAsia="zh-CN"/>
                    </w:rPr>
                    <w:t>7</w:t>
                  </w:r>
                </w:p>
              </w:tc>
              <w:tc>
                <w:tcPr>
                  <w:tcW w:w="1415" w:type="dxa"/>
                  <w:vAlign w:val="center"/>
                </w:tcPr>
                <w:p w14:paraId="4FBC4C91">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磷酸二氢钙</w:t>
                  </w:r>
                </w:p>
              </w:tc>
              <w:tc>
                <w:tcPr>
                  <w:tcW w:w="1135" w:type="dxa"/>
                  <w:vAlign w:val="center"/>
                </w:tcPr>
                <w:p w14:paraId="7A10EA0D">
                  <w:pPr>
                    <w:pStyle w:val="11"/>
                    <w:bidi w:val="0"/>
                    <w:jc w:val="center"/>
                    <w:rPr>
                      <w:rFonts w:hint="default"/>
                      <w:lang w:val="en-US" w:eastAsia="zh-CN"/>
                    </w:rPr>
                  </w:pPr>
                  <w:r>
                    <w:rPr>
                      <w:rFonts w:hint="eastAsia"/>
                      <w:lang w:val="en-US" w:eastAsia="zh-CN"/>
                    </w:rPr>
                    <w:t>原辅材料仓库</w:t>
                  </w:r>
                </w:p>
              </w:tc>
              <w:tc>
                <w:tcPr>
                  <w:tcW w:w="1340" w:type="dxa"/>
                  <w:vAlign w:val="center"/>
                </w:tcPr>
                <w:p w14:paraId="26CFE527">
                  <w:pPr>
                    <w:pStyle w:val="11"/>
                    <w:bidi w:val="0"/>
                    <w:jc w:val="center"/>
                    <w:rPr>
                      <w:rFonts w:hint="default"/>
                      <w:lang w:val="en-US" w:eastAsia="zh-CN"/>
                    </w:rPr>
                  </w:pPr>
                  <w:r>
                    <w:rPr>
                      <w:rFonts w:hint="eastAsia"/>
                      <w:lang w:val="en-US" w:eastAsia="zh-CN"/>
                    </w:rPr>
                    <w:t>1408</w:t>
                  </w:r>
                </w:p>
              </w:tc>
              <w:tc>
                <w:tcPr>
                  <w:tcW w:w="1328" w:type="dxa"/>
                  <w:vAlign w:val="center"/>
                </w:tcPr>
                <w:p w14:paraId="42FDDBF1">
                  <w:pPr>
                    <w:pStyle w:val="11"/>
                    <w:bidi w:val="0"/>
                    <w:jc w:val="center"/>
                    <w:rPr>
                      <w:rFonts w:hint="default"/>
                      <w:lang w:val="en-US" w:eastAsia="zh-CN"/>
                    </w:rPr>
                  </w:pPr>
                  <w:r>
                    <w:rPr>
                      <w:rFonts w:hint="eastAsia"/>
                      <w:lang w:val="en-US" w:eastAsia="zh-CN"/>
                    </w:rPr>
                    <w:t>0</w:t>
                  </w:r>
                </w:p>
              </w:tc>
              <w:tc>
                <w:tcPr>
                  <w:tcW w:w="1061" w:type="dxa"/>
                  <w:vAlign w:val="center"/>
                </w:tcPr>
                <w:p w14:paraId="60F41762">
                  <w:pPr>
                    <w:pStyle w:val="11"/>
                    <w:bidi w:val="0"/>
                    <w:jc w:val="center"/>
                    <w:rPr>
                      <w:rFonts w:hint="default"/>
                      <w:lang w:val="en-US" w:eastAsia="zh-CN"/>
                    </w:rPr>
                  </w:pPr>
                  <w:r>
                    <w:rPr>
                      <w:rFonts w:hint="eastAsia"/>
                      <w:lang w:val="en-US" w:eastAsia="zh-CN"/>
                    </w:rPr>
                    <w:t>0</w:t>
                  </w:r>
                </w:p>
              </w:tc>
              <w:tc>
                <w:tcPr>
                  <w:tcW w:w="1071" w:type="dxa"/>
                  <w:vAlign w:val="center"/>
                </w:tcPr>
                <w:p w14:paraId="5D00B683">
                  <w:pPr>
                    <w:pStyle w:val="11"/>
                    <w:bidi w:val="0"/>
                    <w:jc w:val="center"/>
                    <w:rPr>
                      <w:rFonts w:hint="default"/>
                      <w:lang w:val="en-US" w:eastAsia="zh-CN"/>
                    </w:rPr>
                  </w:pPr>
                  <w:r>
                    <w:rPr>
                      <w:rFonts w:hint="eastAsia"/>
                      <w:lang w:val="en-US" w:eastAsia="zh-CN"/>
                    </w:rPr>
                    <w:t>0</w:t>
                  </w:r>
                </w:p>
              </w:tc>
              <w:tc>
                <w:tcPr>
                  <w:tcW w:w="787" w:type="dxa"/>
                  <w:vAlign w:val="center"/>
                </w:tcPr>
                <w:p w14:paraId="73385CA4">
                  <w:pPr>
                    <w:pStyle w:val="11"/>
                    <w:bidi w:val="0"/>
                    <w:jc w:val="center"/>
                    <w:rPr>
                      <w:rFonts w:hint="default"/>
                      <w:lang w:val="en-US" w:eastAsia="zh-CN"/>
                    </w:rPr>
                  </w:pPr>
                  <w:r>
                    <w:rPr>
                      <w:rFonts w:hint="eastAsia"/>
                      <w:lang w:val="en-US" w:eastAsia="zh-CN"/>
                    </w:rPr>
                    <w:t>取消</w:t>
                  </w:r>
                </w:p>
              </w:tc>
            </w:tr>
            <w:tr w14:paraId="5C06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4CD1A4C5">
                  <w:pPr>
                    <w:pStyle w:val="11"/>
                    <w:bidi w:val="0"/>
                    <w:jc w:val="center"/>
                    <w:rPr>
                      <w:rFonts w:hint="default"/>
                      <w:lang w:val="en-US" w:eastAsia="zh-CN"/>
                    </w:rPr>
                  </w:pPr>
                  <w:r>
                    <w:rPr>
                      <w:rFonts w:hint="eastAsia"/>
                      <w:lang w:val="en-US" w:eastAsia="zh-CN"/>
                    </w:rPr>
                    <w:t>8</w:t>
                  </w:r>
                </w:p>
              </w:tc>
              <w:tc>
                <w:tcPr>
                  <w:tcW w:w="1415" w:type="dxa"/>
                  <w:vAlign w:val="center"/>
                </w:tcPr>
                <w:p w14:paraId="07B83BEC">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麦麸</w:t>
                  </w:r>
                </w:p>
              </w:tc>
              <w:tc>
                <w:tcPr>
                  <w:tcW w:w="1135" w:type="dxa"/>
                  <w:vAlign w:val="center"/>
                </w:tcPr>
                <w:p w14:paraId="1B003B34">
                  <w:pPr>
                    <w:pStyle w:val="11"/>
                    <w:bidi w:val="0"/>
                    <w:jc w:val="center"/>
                    <w:rPr>
                      <w:rFonts w:hint="default"/>
                      <w:lang w:val="en-US" w:eastAsia="zh-CN"/>
                    </w:rPr>
                  </w:pPr>
                  <w:r>
                    <w:rPr>
                      <w:rFonts w:hint="eastAsia"/>
                      <w:lang w:val="en-US" w:eastAsia="zh-CN"/>
                    </w:rPr>
                    <w:t>原辅材料仓库</w:t>
                  </w:r>
                </w:p>
              </w:tc>
              <w:tc>
                <w:tcPr>
                  <w:tcW w:w="1340" w:type="dxa"/>
                  <w:vAlign w:val="center"/>
                </w:tcPr>
                <w:p w14:paraId="5586253F">
                  <w:pPr>
                    <w:pStyle w:val="11"/>
                    <w:bidi w:val="0"/>
                    <w:jc w:val="center"/>
                    <w:rPr>
                      <w:rFonts w:hint="default"/>
                      <w:lang w:val="en-US" w:eastAsia="zh-CN"/>
                    </w:rPr>
                  </w:pPr>
                  <w:r>
                    <w:rPr>
                      <w:rFonts w:hint="eastAsia"/>
                      <w:lang w:val="en-US" w:eastAsia="zh-CN"/>
                    </w:rPr>
                    <w:t>2592</w:t>
                  </w:r>
                </w:p>
              </w:tc>
              <w:tc>
                <w:tcPr>
                  <w:tcW w:w="1328" w:type="dxa"/>
                  <w:vAlign w:val="center"/>
                </w:tcPr>
                <w:p w14:paraId="60CB34F1">
                  <w:pPr>
                    <w:pStyle w:val="11"/>
                    <w:bidi w:val="0"/>
                    <w:jc w:val="center"/>
                    <w:rPr>
                      <w:rFonts w:hint="default"/>
                      <w:lang w:val="en-US" w:eastAsia="zh-CN"/>
                    </w:rPr>
                  </w:pPr>
                  <w:r>
                    <w:rPr>
                      <w:rFonts w:hint="eastAsia"/>
                      <w:lang w:val="en-US" w:eastAsia="zh-CN"/>
                    </w:rPr>
                    <w:t>-1425</w:t>
                  </w:r>
                </w:p>
              </w:tc>
              <w:tc>
                <w:tcPr>
                  <w:tcW w:w="1061" w:type="dxa"/>
                  <w:vAlign w:val="center"/>
                </w:tcPr>
                <w:p w14:paraId="2B43C44C">
                  <w:pPr>
                    <w:pStyle w:val="11"/>
                    <w:bidi w:val="0"/>
                    <w:jc w:val="center"/>
                    <w:rPr>
                      <w:rFonts w:hint="default"/>
                      <w:lang w:val="en-US" w:eastAsia="zh-CN"/>
                    </w:rPr>
                  </w:pPr>
                  <w:r>
                    <w:rPr>
                      <w:rFonts w:hint="eastAsia"/>
                      <w:lang w:val="en-US" w:eastAsia="zh-CN"/>
                    </w:rPr>
                    <w:t>1167</w:t>
                  </w:r>
                </w:p>
              </w:tc>
              <w:tc>
                <w:tcPr>
                  <w:tcW w:w="1071" w:type="dxa"/>
                  <w:vAlign w:val="center"/>
                </w:tcPr>
                <w:p w14:paraId="5468CD95">
                  <w:pPr>
                    <w:pStyle w:val="11"/>
                    <w:bidi w:val="0"/>
                    <w:jc w:val="center"/>
                    <w:rPr>
                      <w:rFonts w:hint="default"/>
                      <w:lang w:val="en-US" w:eastAsia="zh-CN"/>
                    </w:rPr>
                  </w:pPr>
                  <w:r>
                    <w:rPr>
                      <w:rFonts w:hint="eastAsia"/>
                      <w:lang w:val="en-US" w:eastAsia="zh-CN"/>
                    </w:rPr>
                    <w:t>40</w:t>
                  </w:r>
                </w:p>
              </w:tc>
              <w:tc>
                <w:tcPr>
                  <w:tcW w:w="787" w:type="dxa"/>
                  <w:vAlign w:val="center"/>
                </w:tcPr>
                <w:p w14:paraId="0F1F4287">
                  <w:pPr>
                    <w:pStyle w:val="11"/>
                    <w:bidi w:val="0"/>
                    <w:jc w:val="center"/>
                    <w:rPr>
                      <w:rFonts w:hint="default"/>
                      <w:lang w:val="en-US" w:eastAsia="zh-CN"/>
                    </w:rPr>
                  </w:pPr>
                  <w:r>
                    <w:rPr>
                      <w:rFonts w:hint="eastAsia"/>
                      <w:lang w:val="en-US" w:eastAsia="zh-CN"/>
                    </w:rPr>
                    <w:t>/</w:t>
                  </w:r>
                </w:p>
              </w:tc>
            </w:tr>
            <w:tr w14:paraId="3E4C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2AA38B1F">
                  <w:pPr>
                    <w:pStyle w:val="11"/>
                    <w:bidi w:val="0"/>
                    <w:jc w:val="center"/>
                    <w:rPr>
                      <w:rFonts w:hint="default"/>
                      <w:lang w:val="en-US" w:eastAsia="zh-CN"/>
                    </w:rPr>
                  </w:pPr>
                  <w:r>
                    <w:rPr>
                      <w:rFonts w:hint="eastAsia"/>
                      <w:lang w:val="en-US" w:eastAsia="zh-CN"/>
                    </w:rPr>
                    <w:t>9</w:t>
                  </w:r>
                </w:p>
              </w:tc>
              <w:tc>
                <w:tcPr>
                  <w:tcW w:w="1415" w:type="dxa"/>
                  <w:vAlign w:val="center"/>
                </w:tcPr>
                <w:p w14:paraId="7C6FE81C">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酶</w:t>
                  </w:r>
                </w:p>
              </w:tc>
              <w:tc>
                <w:tcPr>
                  <w:tcW w:w="1135" w:type="dxa"/>
                  <w:vAlign w:val="center"/>
                </w:tcPr>
                <w:p w14:paraId="50D9B6F6">
                  <w:pPr>
                    <w:pStyle w:val="11"/>
                    <w:bidi w:val="0"/>
                    <w:jc w:val="center"/>
                    <w:rPr>
                      <w:rFonts w:hint="default"/>
                      <w:lang w:val="en-US" w:eastAsia="zh-CN"/>
                    </w:rPr>
                  </w:pPr>
                  <w:r>
                    <w:rPr>
                      <w:rFonts w:hint="eastAsia"/>
                      <w:lang w:val="en-US" w:eastAsia="zh-CN"/>
                    </w:rPr>
                    <w:t>原辅材料仓库</w:t>
                  </w:r>
                </w:p>
              </w:tc>
              <w:tc>
                <w:tcPr>
                  <w:tcW w:w="1340" w:type="dxa"/>
                  <w:vAlign w:val="center"/>
                </w:tcPr>
                <w:p w14:paraId="3F5B1548">
                  <w:pPr>
                    <w:pStyle w:val="11"/>
                    <w:bidi w:val="0"/>
                    <w:jc w:val="center"/>
                    <w:rPr>
                      <w:rFonts w:hint="default"/>
                      <w:lang w:val="en-US" w:eastAsia="zh-CN"/>
                    </w:rPr>
                  </w:pPr>
                  <w:r>
                    <w:rPr>
                      <w:rFonts w:hint="eastAsia"/>
                      <w:lang w:val="en-US" w:eastAsia="zh-CN"/>
                    </w:rPr>
                    <w:t>528</w:t>
                  </w:r>
                </w:p>
              </w:tc>
              <w:tc>
                <w:tcPr>
                  <w:tcW w:w="1328" w:type="dxa"/>
                  <w:vAlign w:val="center"/>
                </w:tcPr>
                <w:p w14:paraId="077BC8F5">
                  <w:pPr>
                    <w:pStyle w:val="11"/>
                    <w:bidi w:val="0"/>
                    <w:jc w:val="center"/>
                    <w:rPr>
                      <w:rFonts w:hint="default"/>
                      <w:lang w:val="en-US" w:eastAsia="zh-CN"/>
                    </w:rPr>
                  </w:pPr>
                  <w:r>
                    <w:rPr>
                      <w:rFonts w:hint="eastAsia"/>
                      <w:lang w:val="en-US" w:eastAsia="zh-CN"/>
                    </w:rPr>
                    <w:t>0</w:t>
                  </w:r>
                </w:p>
              </w:tc>
              <w:tc>
                <w:tcPr>
                  <w:tcW w:w="1061" w:type="dxa"/>
                  <w:vAlign w:val="center"/>
                </w:tcPr>
                <w:p w14:paraId="2596DDD0">
                  <w:pPr>
                    <w:pStyle w:val="11"/>
                    <w:bidi w:val="0"/>
                    <w:jc w:val="center"/>
                    <w:rPr>
                      <w:rFonts w:hint="default"/>
                      <w:lang w:val="en-US" w:eastAsia="zh-CN"/>
                    </w:rPr>
                  </w:pPr>
                  <w:r>
                    <w:rPr>
                      <w:rFonts w:hint="eastAsia"/>
                      <w:lang w:val="en-US" w:eastAsia="zh-CN"/>
                    </w:rPr>
                    <w:t>0</w:t>
                  </w:r>
                </w:p>
              </w:tc>
              <w:tc>
                <w:tcPr>
                  <w:tcW w:w="1071" w:type="dxa"/>
                  <w:vAlign w:val="center"/>
                </w:tcPr>
                <w:p w14:paraId="42A0D076">
                  <w:pPr>
                    <w:pStyle w:val="11"/>
                    <w:bidi w:val="0"/>
                    <w:jc w:val="center"/>
                    <w:rPr>
                      <w:rFonts w:hint="default"/>
                      <w:lang w:val="en-US" w:eastAsia="zh-CN"/>
                    </w:rPr>
                  </w:pPr>
                  <w:r>
                    <w:rPr>
                      <w:rFonts w:hint="eastAsia"/>
                      <w:lang w:val="en-US" w:eastAsia="zh-CN"/>
                    </w:rPr>
                    <w:t>0</w:t>
                  </w:r>
                </w:p>
              </w:tc>
              <w:tc>
                <w:tcPr>
                  <w:tcW w:w="787" w:type="dxa"/>
                  <w:vAlign w:val="center"/>
                </w:tcPr>
                <w:p w14:paraId="1F89838C">
                  <w:pPr>
                    <w:pStyle w:val="11"/>
                    <w:bidi w:val="0"/>
                    <w:jc w:val="center"/>
                    <w:rPr>
                      <w:rFonts w:hint="default"/>
                      <w:lang w:val="en-US" w:eastAsia="zh-CN"/>
                    </w:rPr>
                  </w:pPr>
                  <w:r>
                    <w:rPr>
                      <w:rFonts w:hint="eastAsia"/>
                      <w:lang w:val="en-US" w:eastAsia="zh-CN"/>
                    </w:rPr>
                    <w:t>取消</w:t>
                  </w:r>
                </w:p>
              </w:tc>
            </w:tr>
            <w:tr w14:paraId="19C4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3845823A">
                  <w:pPr>
                    <w:pStyle w:val="11"/>
                    <w:bidi w:val="0"/>
                    <w:jc w:val="center"/>
                    <w:rPr>
                      <w:rFonts w:hint="default"/>
                      <w:lang w:val="en-US" w:eastAsia="zh-CN"/>
                    </w:rPr>
                  </w:pPr>
                  <w:r>
                    <w:rPr>
                      <w:rFonts w:hint="eastAsia"/>
                      <w:lang w:val="en-US" w:eastAsia="zh-CN"/>
                    </w:rPr>
                    <w:t>10</w:t>
                  </w:r>
                </w:p>
              </w:tc>
              <w:tc>
                <w:tcPr>
                  <w:tcW w:w="1415" w:type="dxa"/>
                  <w:vAlign w:val="center"/>
                </w:tcPr>
                <w:p w14:paraId="7D402991">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石粉</w:t>
                  </w:r>
                </w:p>
              </w:tc>
              <w:tc>
                <w:tcPr>
                  <w:tcW w:w="1135" w:type="dxa"/>
                  <w:vAlign w:val="center"/>
                </w:tcPr>
                <w:p w14:paraId="55986B75">
                  <w:pPr>
                    <w:pStyle w:val="11"/>
                    <w:bidi w:val="0"/>
                    <w:jc w:val="center"/>
                    <w:rPr>
                      <w:rFonts w:hint="default"/>
                      <w:lang w:val="en-US" w:eastAsia="zh-CN"/>
                    </w:rPr>
                  </w:pPr>
                  <w:r>
                    <w:rPr>
                      <w:rFonts w:hint="eastAsia"/>
                      <w:lang w:val="en-US" w:eastAsia="zh-CN"/>
                    </w:rPr>
                    <w:t>原辅材料仓库</w:t>
                  </w:r>
                </w:p>
              </w:tc>
              <w:tc>
                <w:tcPr>
                  <w:tcW w:w="1340" w:type="dxa"/>
                  <w:vAlign w:val="center"/>
                </w:tcPr>
                <w:p w14:paraId="6A24665E">
                  <w:pPr>
                    <w:pStyle w:val="11"/>
                    <w:bidi w:val="0"/>
                    <w:jc w:val="center"/>
                    <w:rPr>
                      <w:rFonts w:hint="default"/>
                      <w:lang w:val="en-US" w:eastAsia="zh-CN"/>
                    </w:rPr>
                  </w:pPr>
                  <w:r>
                    <w:rPr>
                      <w:rFonts w:hint="eastAsia"/>
                      <w:lang w:val="en-US" w:eastAsia="zh-CN"/>
                    </w:rPr>
                    <w:t>760</w:t>
                  </w:r>
                </w:p>
              </w:tc>
              <w:tc>
                <w:tcPr>
                  <w:tcW w:w="1328" w:type="dxa"/>
                  <w:vAlign w:val="center"/>
                </w:tcPr>
                <w:p w14:paraId="20877FD5">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0</w:t>
                  </w:r>
                </w:p>
              </w:tc>
              <w:tc>
                <w:tcPr>
                  <w:tcW w:w="1061" w:type="dxa"/>
                  <w:vAlign w:val="center"/>
                </w:tcPr>
                <w:p w14:paraId="4C24B355">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0</w:t>
                  </w:r>
                </w:p>
              </w:tc>
              <w:tc>
                <w:tcPr>
                  <w:tcW w:w="1071" w:type="dxa"/>
                  <w:vAlign w:val="center"/>
                </w:tcPr>
                <w:p w14:paraId="12BC5282">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0</w:t>
                  </w:r>
                </w:p>
              </w:tc>
              <w:tc>
                <w:tcPr>
                  <w:tcW w:w="787" w:type="dxa"/>
                  <w:vAlign w:val="center"/>
                </w:tcPr>
                <w:p w14:paraId="55CABBD5">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取消</w:t>
                  </w:r>
                </w:p>
              </w:tc>
            </w:tr>
            <w:tr w14:paraId="25E8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10587DE2">
                  <w:pPr>
                    <w:pStyle w:val="11"/>
                    <w:bidi w:val="0"/>
                    <w:jc w:val="center"/>
                    <w:rPr>
                      <w:rFonts w:hint="default"/>
                      <w:lang w:val="en-US" w:eastAsia="zh-CN"/>
                    </w:rPr>
                  </w:pPr>
                  <w:r>
                    <w:rPr>
                      <w:rFonts w:hint="eastAsia"/>
                      <w:lang w:val="en-US" w:eastAsia="zh-CN"/>
                    </w:rPr>
                    <w:t>11</w:t>
                  </w:r>
                </w:p>
              </w:tc>
              <w:tc>
                <w:tcPr>
                  <w:tcW w:w="1415" w:type="dxa"/>
                  <w:vAlign w:val="center"/>
                </w:tcPr>
                <w:p w14:paraId="0C229903">
                  <w:pPr>
                    <w:pStyle w:val="11"/>
                    <w:bidi w:val="0"/>
                    <w:ind w:firstLine="0" w:firstLineChars="0"/>
                    <w:jc w:val="center"/>
                    <w:rPr>
                      <w:rFonts w:hint="default"/>
                      <w:lang w:val="en-US" w:eastAsia="zh-CN"/>
                    </w:rPr>
                  </w:pPr>
                  <w:r>
                    <w:rPr>
                      <w:rFonts w:hint="eastAsia"/>
                      <w:lang w:val="en-US" w:eastAsia="zh-CN"/>
                    </w:rPr>
                    <w:t>食盐</w:t>
                  </w:r>
                </w:p>
              </w:tc>
              <w:tc>
                <w:tcPr>
                  <w:tcW w:w="1135" w:type="dxa"/>
                  <w:vAlign w:val="center"/>
                </w:tcPr>
                <w:p w14:paraId="55811AE9">
                  <w:pPr>
                    <w:pStyle w:val="11"/>
                    <w:bidi w:val="0"/>
                    <w:jc w:val="center"/>
                    <w:rPr>
                      <w:rFonts w:hint="default"/>
                      <w:lang w:val="en-US" w:eastAsia="zh-CN"/>
                    </w:rPr>
                  </w:pPr>
                  <w:r>
                    <w:rPr>
                      <w:rFonts w:hint="eastAsia"/>
                      <w:lang w:val="en-US" w:eastAsia="zh-CN"/>
                    </w:rPr>
                    <w:t>原辅材料仓库</w:t>
                  </w:r>
                </w:p>
              </w:tc>
              <w:tc>
                <w:tcPr>
                  <w:tcW w:w="1340" w:type="dxa"/>
                  <w:vAlign w:val="center"/>
                </w:tcPr>
                <w:p w14:paraId="405BD8D3">
                  <w:pPr>
                    <w:pStyle w:val="11"/>
                    <w:bidi w:val="0"/>
                    <w:jc w:val="center"/>
                    <w:rPr>
                      <w:rFonts w:hint="default"/>
                      <w:lang w:val="en-US" w:eastAsia="zh-CN"/>
                    </w:rPr>
                  </w:pPr>
                  <w:r>
                    <w:rPr>
                      <w:rFonts w:hint="eastAsia"/>
                      <w:lang w:val="en-US" w:eastAsia="zh-CN"/>
                    </w:rPr>
                    <w:t>704</w:t>
                  </w:r>
                </w:p>
              </w:tc>
              <w:tc>
                <w:tcPr>
                  <w:tcW w:w="1328" w:type="dxa"/>
                  <w:vAlign w:val="center"/>
                </w:tcPr>
                <w:p w14:paraId="759C23FD">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0</w:t>
                  </w:r>
                </w:p>
              </w:tc>
              <w:tc>
                <w:tcPr>
                  <w:tcW w:w="1061" w:type="dxa"/>
                  <w:vAlign w:val="center"/>
                </w:tcPr>
                <w:p w14:paraId="666ACECE">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0</w:t>
                  </w:r>
                </w:p>
              </w:tc>
              <w:tc>
                <w:tcPr>
                  <w:tcW w:w="1071" w:type="dxa"/>
                  <w:vAlign w:val="center"/>
                </w:tcPr>
                <w:p w14:paraId="006D3919">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0</w:t>
                  </w:r>
                </w:p>
              </w:tc>
              <w:tc>
                <w:tcPr>
                  <w:tcW w:w="787" w:type="dxa"/>
                  <w:vAlign w:val="center"/>
                </w:tcPr>
                <w:p w14:paraId="2E34C272">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取消</w:t>
                  </w:r>
                </w:p>
              </w:tc>
            </w:tr>
            <w:tr w14:paraId="2EA2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655AF853">
                  <w:pPr>
                    <w:pStyle w:val="11"/>
                    <w:bidi w:val="0"/>
                    <w:jc w:val="center"/>
                    <w:rPr>
                      <w:rFonts w:hint="default"/>
                      <w:lang w:val="en-US" w:eastAsia="zh-CN"/>
                    </w:rPr>
                  </w:pPr>
                  <w:r>
                    <w:rPr>
                      <w:rFonts w:hint="eastAsia"/>
                      <w:lang w:val="en-US" w:eastAsia="zh-CN"/>
                    </w:rPr>
                    <w:t>12</w:t>
                  </w:r>
                </w:p>
              </w:tc>
              <w:tc>
                <w:tcPr>
                  <w:tcW w:w="1415" w:type="dxa"/>
                  <w:vAlign w:val="center"/>
                </w:tcPr>
                <w:p w14:paraId="1D7D58EE">
                  <w:pPr>
                    <w:pStyle w:val="11"/>
                    <w:bidi w:val="0"/>
                    <w:ind w:firstLine="0" w:firstLineChars="0"/>
                    <w:jc w:val="center"/>
                    <w:rPr>
                      <w:rFonts w:hint="default"/>
                      <w:lang w:val="en-US" w:eastAsia="zh-CN"/>
                    </w:rPr>
                  </w:pPr>
                  <w:r>
                    <w:rPr>
                      <w:rFonts w:hint="eastAsia"/>
                      <w:lang w:val="en-US" w:eastAsia="zh-CN"/>
                    </w:rPr>
                    <w:t>小麦</w:t>
                  </w:r>
                </w:p>
              </w:tc>
              <w:tc>
                <w:tcPr>
                  <w:tcW w:w="1135" w:type="dxa"/>
                  <w:vAlign w:val="center"/>
                </w:tcPr>
                <w:p w14:paraId="2E01CA8A">
                  <w:pPr>
                    <w:pStyle w:val="11"/>
                    <w:bidi w:val="0"/>
                    <w:jc w:val="center"/>
                    <w:rPr>
                      <w:rFonts w:hint="default"/>
                      <w:lang w:val="en-US" w:eastAsia="zh-CN"/>
                    </w:rPr>
                  </w:pPr>
                  <w:r>
                    <w:rPr>
                      <w:rFonts w:hint="eastAsia"/>
                      <w:lang w:val="en-US" w:eastAsia="zh-CN"/>
                    </w:rPr>
                    <w:t>原辅材料仓库</w:t>
                  </w:r>
                </w:p>
              </w:tc>
              <w:tc>
                <w:tcPr>
                  <w:tcW w:w="1340" w:type="dxa"/>
                  <w:vAlign w:val="center"/>
                </w:tcPr>
                <w:p w14:paraId="61E4DFA6">
                  <w:pPr>
                    <w:pStyle w:val="11"/>
                    <w:bidi w:val="0"/>
                    <w:jc w:val="center"/>
                    <w:rPr>
                      <w:rFonts w:hint="default"/>
                      <w:lang w:val="en-US" w:eastAsia="zh-CN"/>
                    </w:rPr>
                  </w:pPr>
                  <w:r>
                    <w:rPr>
                      <w:rFonts w:hint="eastAsia"/>
                      <w:lang w:val="en-US" w:eastAsia="zh-CN"/>
                    </w:rPr>
                    <w:t>7520</w:t>
                  </w:r>
                </w:p>
              </w:tc>
              <w:tc>
                <w:tcPr>
                  <w:tcW w:w="1328" w:type="dxa"/>
                  <w:vAlign w:val="center"/>
                </w:tcPr>
                <w:p w14:paraId="2919C0D8">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+6767</w:t>
                  </w:r>
                </w:p>
              </w:tc>
              <w:tc>
                <w:tcPr>
                  <w:tcW w:w="1061" w:type="dxa"/>
                  <w:vAlign w:val="center"/>
                </w:tcPr>
                <w:p w14:paraId="745452DB">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14287</w:t>
                  </w:r>
                </w:p>
              </w:tc>
              <w:tc>
                <w:tcPr>
                  <w:tcW w:w="1071" w:type="dxa"/>
                  <w:vAlign w:val="center"/>
                </w:tcPr>
                <w:p w14:paraId="6E60D312">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1000</w:t>
                  </w:r>
                </w:p>
              </w:tc>
              <w:tc>
                <w:tcPr>
                  <w:tcW w:w="787" w:type="dxa"/>
                  <w:vAlign w:val="center"/>
                </w:tcPr>
                <w:p w14:paraId="592794B9">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r>
            <w:tr w14:paraId="0CC7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3CE299C3">
                  <w:pPr>
                    <w:pStyle w:val="11"/>
                    <w:bidi w:val="0"/>
                    <w:jc w:val="center"/>
                    <w:rPr>
                      <w:rFonts w:hint="default"/>
                      <w:lang w:val="en-US" w:eastAsia="zh-CN"/>
                    </w:rPr>
                  </w:pPr>
                  <w:r>
                    <w:rPr>
                      <w:rFonts w:hint="eastAsia"/>
                      <w:lang w:val="en-US" w:eastAsia="zh-CN"/>
                    </w:rPr>
                    <w:t>13</w:t>
                  </w:r>
                </w:p>
              </w:tc>
              <w:tc>
                <w:tcPr>
                  <w:tcW w:w="1415" w:type="dxa"/>
                  <w:vAlign w:val="center"/>
                </w:tcPr>
                <w:p w14:paraId="6188A70D">
                  <w:pPr>
                    <w:pStyle w:val="11"/>
                    <w:bidi w:val="0"/>
                    <w:ind w:firstLine="0" w:firstLineChars="0"/>
                    <w:jc w:val="center"/>
                    <w:rPr>
                      <w:rFonts w:hint="default"/>
                      <w:lang w:val="en-US" w:eastAsia="zh-CN"/>
                    </w:rPr>
                  </w:pPr>
                  <w:r>
                    <w:rPr>
                      <w:rFonts w:hint="eastAsia"/>
                      <w:lang w:val="en-US" w:eastAsia="zh-CN"/>
                    </w:rPr>
                    <w:t>油糠（大米皮及谷壳）</w:t>
                  </w:r>
                </w:p>
              </w:tc>
              <w:tc>
                <w:tcPr>
                  <w:tcW w:w="1135" w:type="dxa"/>
                  <w:vAlign w:val="center"/>
                </w:tcPr>
                <w:p w14:paraId="6E970F80">
                  <w:pPr>
                    <w:pStyle w:val="11"/>
                    <w:bidi w:val="0"/>
                    <w:jc w:val="center"/>
                    <w:rPr>
                      <w:rFonts w:hint="default"/>
                      <w:lang w:val="en-US" w:eastAsia="zh-CN"/>
                    </w:rPr>
                  </w:pPr>
                  <w:r>
                    <w:rPr>
                      <w:rFonts w:hint="eastAsia"/>
                      <w:lang w:val="en-US" w:eastAsia="zh-CN"/>
                    </w:rPr>
                    <w:t>原辅材料仓库</w:t>
                  </w:r>
                </w:p>
              </w:tc>
              <w:tc>
                <w:tcPr>
                  <w:tcW w:w="1340" w:type="dxa"/>
                  <w:vAlign w:val="center"/>
                </w:tcPr>
                <w:p w14:paraId="07543105">
                  <w:pPr>
                    <w:pStyle w:val="11"/>
                    <w:bidi w:val="0"/>
                    <w:jc w:val="center"/>
                    <w:rPr>
                      <w:rFonts w:hint="default"/>
                      <w:lang w:val="en-US" w:eastAsia="zh-CN"/>
                    </w:rPr>
                  </w:pPr>
                  <w:r>
                    <w:rPr>
                      <w:rFonts w:hint="eastAsia"/>
                      <w:lang w:val="en-US" w:eastAsia="zh-CN"/>
                    </w:rPr>
                    <w:t>5072</w:t>
                  </w:r>
                </w:p>
              </w:tc>
              <w:tc>
                <w:tcPr>
                  <w:tcW w:w="1328" w:type="dxa"/>
                  <w:vAlign w:val="center"/>
                </w:tcPr>
                <w:p w14:paraId="70123932">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0</w:t>
                  </w:r>
                </w:p>
              </w:tc>
              <w:tc>
                <w:tcPr>
                  <w:tcW w:w="1061" w:type="dxa"/>
                  <w:vAlign w:val="center"/>
                </w:tcPr>
                <w:p w14:paraId="36C642E2">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0</w:t>
                  </w:r>
                </w:p>
              </w:tc>
              <w:tc>
                <w:tcPr>
                  <w:tcW w:w="1071" w:type="dxa"/>
                  <w:vAlign w:val="center"/>
                </w:tcPr>
                <w:p w14:paraId="2451A6EC">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0</w:t>
                  </w:r>
                </w:p>
              </w:tc>
              <w:tc>
                <w:tcPr>
                  <w:tcW w:w="787" w:type="dxa"/>
                  <w:vAlign w:val="center"/>
                </w:tcPr>
                <w:p w14:paraId="1E6763C5">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取消</w:t>
                  </w:r>
                </w:p>
              </w:tc>
            </w:tr>
            <w:tr w14:paraId="2CF35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66CBD546">
                  <w:pPr>
                    <w:pStyle w:val="11"/>
                    <w:bidi w:val="0"/>
                    <w:jc w:val="center"/>
                    <w:rPr>
                      <w:rFonts w:hint="default"/>
                      <w:lang w:val="en-US" w:eastAsia="zh-CN"/>
                    </w:rPr>
                  </w:pPr>
                  <w:r>
                    <w:rPr>
                      <w:rFonts w:hint="eastAsia"/>
                      <w:lang w:val="en-US" w:eastAsia="zh-CN"/>
                    </w:rPr>
                    <w:t>14</w:t>
                  </w:r>
                </w:p>
              </w:tc>
              <w:tc>
                <w:tcPr>
                  <w:tcW w:w="1415" w:type="dxa"/>
                  <w:vAlign w:val="center"/>
                </w:tcPr>
                <w:p w14:paraId="407B1F70">
                  <w:pPr>
                    <w:pStyle w:val="11"/>
                    <w:bidi w:val="0"/>
                    <w:ind w:firstLine="0" w:firstLineChars="0"/>
                    <w:jc w:val="center"/>
                    <w:rPr>
                      <w:rFonts w:hint="default"/>
                      <w:lang w:val="en-US" w:eastAsia="zh-CN"/>
                    </w:rPr>
                  </w:pPr>
                  <w:r>
                    <w:rPr>
                      <w:rFonts w:hint="eastAsia"/>
                      <w:lang w:val="en-US" w:eastAsia="zh-CN"/>
                    </w:rPr>
                    <w:t>油脂（豆油）</w:t>
                  </w:r>
                </w:p>
              </w:tc>
              <w:tc>
                <w:tcPr>
                  <w:tcW w:w="1135" w:type="dxa"/>
                  <w:vAlign w:val="center"/>
                </w:tcPr>
                <w:p w14:paraId="50E7EEF0">
                  <w:pPr>
                    <w:pStyle w:val="11"/>
                    <w:bidi w:val="0"/>
                    <w:jc w:val="center"/>
                    <w:rPr>
                      <w:rFonts w:hint="default"/>
                      <w:lang w:val="en-US" w:eastAsia="zh-CN"/>
                    </w:rPr>
                  </w:pPr>
                  <w:r>
                    <w:rPr>
                      <w:rFonts w:hint="eastAsia"/>
                      <w:lang w:val="en-US" w:eastAsia="zh-CN"/>
                    </w:rPr>
                    <w:t>原辅材料仓库</w:t>
                  </w:r>
                </w:p>
              </w:tc>
              <w:tc>
                <w:tcPr>
                  <w:tcW w:w="1340" w:type="dxa"/>
                  <w:vAlign w:val="center"/>
                </w:tcPr>
                <w:p w14:paraId="674D9F34">
                  <w:pPr>
                    <w:pStyle w:val="11"/>
                    <w:bidi w:val="0"/>
                    <w:jc w:val="center"/>
                    <w:rPr>
                      <w:rFonts w:hint="default"/>
                      <w:lang w:val="en-US" w:eastAsia="zh-CN"/>
                    </w:rPr>
                  </w:pPr>
                  <w:r>
                    <w:rPr>
                      <w:rFonts w:hint="eastAsia"/>
                      <w:lang w:val="en-US" w:eastAsia="zh-CN"/>
                    </w:rPr>
                    <w:t>120</w:t>
                  </w:r>
                </w:p>
              </w:tc>
              <w:tc>
                <w:tcPr>
                  <w:tcW w:w="1328" w:type="dxa"/>
                  <w:vAlign w:val="center"/>
                </w:tcPr>
                <w:p w14:paraId="2300A56A">
                  <w:pPr>
                    <w:pStyle w:val="11"/>
                    <w:bidi w:val="0"/>
                    <w:jc w:val="center"/>
                    <w:rPr>
                      <w:rFonts w:hint="default"/>
                      <w:lang w:val="en-US" w:eastAsia="zh-CN"/>
                    </w:rPr>
                  </w:pPr>
                  <w:r>
                    <w:rPr>
                      <w:rFonts w:hint="eastAsia"/>
                      <w:lang w:val="en-US" w:eastAsia="zh-CN"/>
                    </w:rPr>
                    <w:t>+287</w:t>
                  </w:r>
                </w:p>
              </w:tc>
              <w:tc>
                <w:tcPr>
                  <w:tcW w:w="1061" w:type="dxa"/>
                  <w:vAlign w:val="center"/>
                </w:tcPr>
                <w:p w14:paraId="0E135B10">
                  <w:pPr>
                    <w:pStyle w:val="11"/>
                    <w:bidi w:val="0"/>
                    <w:jc w:val="center"/>
                    <w:rPr>
                      <w:rFonts w:hint="default"/>
                      <w:lang w:val="en-US" w:eastAsia="zh-CN"/>
                    </w:rPr>
                  </w:pPr>
                  <w:r>
                    <w:rPr>
                      <w:rFonts w:hint="eastAsia"/>
                      <w:lang w:val="en-US" w:eastAsia="zh-CN"/>
                    </w:rPr>
                    <w:t>407</w:t>
                  </w:r>
                </w:p>
              </w:tc>
              <w:tc>
                <w:tcPr>
                  <w:tcW w:w="1071" w:type="dxa"/>
                  <w:vAlign w:val="center"/>
                </w:tcPr>
                <w:p w14:paraId="377A24A0">
                  <w:pPr>
                    <w:pStyle w:val="11"/>
                    <w:bidi w:val="0"/>
                    <w:jc w:val="center"/>
                    <w:rPr>
                      <w:rFonts w:hint="default"/>
                      <w:lang w:val="en-US" w:eastAsia="zh-CN"/>
                    </w:rPr>
                  </w:pPr>
                  <w:r>
                    <w:rPr>
                      <w:rFonts w:hint="eastAsia"/>
                      <w:lang w:val="en-US" w:eastAsia="zh-CN"/>
                    </w:rPr>
                    <w:t>32</w:t>
                  </w:r>
                </w:p>
              </w:tc>
              <w:tc>
                <w:tcPr>
                  <w:tcW w:w="787" w:type="dxa"/>
                  <w:vAlign w:val="center"/>
                </w:tcPr>
                <w:p w14:paraId="43139946">
                  <w:pPr>
                    <w:pStyle w:val="11"/>
                    <w:bidi w:val="0"/>
                    <w:jc w:val="center"/>
                    <w:rPr>
                      <w:rFonts w:hint="default"/>
                      <w:lang w:val="en-US" w:eastAsia="zh-CN"/>
                    </w:rPr>
                  </w:pPr>
                  <w:r>
                    <w:rPr>
                      <w:rFonts w:hint="eastAsia"/>
                      <w:lang w:val="en-US" w:eastAsia="zh-CN"/>
                    </w:rPr>
                    <w:t>/</w:t>
                  </w:r>
                </w:p>
              </w:tc>
            </w:tr>
            <w:tr w14:paraId="62A7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48A27150">
                  <w:pPr>
                    <w:pStyle w:val="11"/>
                    <w:bidi w:val="0"/>
                    <w:jc w:val="center"/>
                    <w:rPr>
                      <w:rFonts w:hint="default"/>
                      <w:lang w:val="en-US" w:eastAsia="zh-CN"/>
                    </w:rPr>
                  </w:pPr>
                  <w:r>
                    <w:rPr>
                      <w:rFonts w:hint="eastAsia"/>
                      <w:lang w:val="en-US" w:eastAsia="zh-CN"/>
                    </w:rPr>
                    <w:t>15</w:t>
                  </w:r>
                </w:p>
              </w:tc>
              <w:tc>
                <w:tcPr>
                  <w:tcW w:w="1415" w:type="dxa"/>
                  <w:vAlign w:val="center"/>
                </w:tcPr>
                <w:p w14:paraId="678A2C03">
                  <w:pPr>
                    <w:pStyle w:val="11"/>
                    <w:bidi w:val="0"/>
                    <w:ind w:firstLine="0" w:firstLineChars="0"/>
                    <w:jc w:val="center"/>
                    <w:rPr>
                      <w:rFonts w:hint="default"/>
                      <w:lang w:val="en-US" w:eastAsia="zh-CN"/>
                    </w:rPr>
                  </w:pPr>
                  <w:r>
                    <w:rPr>
                      <w:rFonts w:hint="eastAsia"/>
                      <w:lang w:val="en-US" w:eastAsia="zh-CN"/>
                    </w:rPr>
                    <w:t>预混料</w:t>
                  </w:r>
                </w:p>
              </w:tc>
              <w:tc>
                <w:tcPr>
                  <w:tcW w:w="1135" w:type="dxa"/>
                  <w:vAlign w:val="center"/>
                </w:tcPr>
                <w:p w14:paraId="176759F8">
                  <w:pPr>
                    <w:pStyle w:val="11"/>
                    <w:bidi w:val="0"/>
                    <w:jc w:val="center"/>
                    <w:rPr>
                      <w:rFonts w:hint="eastAsia"/>
                      <w:lang w:val="en-US" w:eastAsia="zh-CN"/>
                    </w:rPr>
                  </w:pPr>
                  <w:r>
                    <w:rPr>
                      <w:rFonts w:hint="eastAsia"/>
                      <w:lang w:val="en-US" w:eastAsia="zh-CN"/>
                    </w:rPr>
                    <w:t>原辅材料仓库</w:t>
                  </w:r>
                </w:p>
              </w:tc>
              <w:tc>
                <w:tcPr>
                  <w:tcW w:w="1340" w:type="dxa"/>
                  <w:vAlign w:val="center"/>
                </w:tcPr>
                <w:p w14:paraId="7E698C7F">
                  <w:pPr>
                    <w:pStyle w:val="11"/>
                    <w:bidi w:val="0"/>
                    <w:jc w:val="center"/>
                    <w:rPr>
                      <w:rFonts w:hint="default"/>
                      <w:lang w:val="en-US" w:eastAsia="zh-CN"/>
                    </w:rPr>
                  </w:pPr>
                  <w:r>
                    <w:rPr>
                      <w:rFonts w:hint="eastAsia"/>
                      <w:lang w:val="en-US" w:eastAsia="zh-CN"/>
                    </w:rPr>
                    <w:t>3040</w:t>
                  </w:r>
                </w:p>
              </w:tc>
              <w:tc>
                <w:tcPr>
                  <w:tcW w:w="1328" w:type="dxa"/>
                  <w:vAlign w:val="center"/>
                </w:tcPr>
                <w:p w14:paraId="3B7BB556">
                  <w:pPr>
                    <w:pStyle w:val="11"/>
                    <w:bidi w:val="0"/>
                    <w:jc w:val="center"/>
                    <w:rPr>
                      <w:rFonts w:hint="default"/>
                      <w:lang w:val="en-US" w:eastAsia="zh-CN"/>
                    </w:rPr>
                  </w:pPr>
                  <w:r>
                    <w:rPr>
                      <w:rFonts w:hint="eastAsia"/>
                      <w:lang w:val="en-US" w:eastAsia="zh-CN"/>
                    </w:rPr>
                    <w:t>+2913</w:t>
                  </w:r>
                </w:p>
              </w:tc>
              <w:tc>
                <w:tcPr>
                  <w:tcW w:w="1061" w:type="dxa"/>
                  <w:vAlign w:val="center"/>
                </w:tcPr>
                <w:p w14:paraId="26F885DC">
                  <w:pPr>
                    <w:pStyle w:val="11"/>
                    <w:bidi w:val="0"/>
                    <w:jc w:val="center"/>
                    <w:rPr>
                      <w:rFonts w:hint="default"/>
                      <w:lang w:val="en-US" w:eastAsia="zh-CN"/>
                    </w:rPr>
                  </w:pPr>
                  <w:r>
                    <w:rPr>
                      <w:rFonts w:hint="eastAsia"/>
                      <w:lang w:val="en-US" w:eastAsia="zh-CN"/>
                    </w:rPr>
                    <w:t>5953</w:t>
                  </w:r>
                </w:p>
              </w:tc>
              <w:tc>
                <w:tcPr>
                  <w:tcW w:w="1071" w:type="dxa"/>
                  <w:vAlign w:val="center"/>
                </w:tcPr>
                <w:p w14:paraId="558386E0">
                  <w:pPr>
                    <w:pStyle w:val="11"/>
                    <w:bidi w:val="0"/>
                    <w:jc w:val="center"/>
                    <w:rPr>
                      <w:rFonts w:hint="default"/>
                      <w:lang w:val="en-US" w:eastAsia="zh-CN"/>
                    </w:rPr>
                  </w:pPr>
                  <w:r>
                    <w:rPr>
                      <w:rFonts w:hint="eastAsia"/>
                      <w:lang w:val="en-US" w:eastAsia="zh-CN"/>
                    </w:rPr>
                    <w:t>120</w:t>
                  </w:r>
                </w:p>
              </w:tc>
              <w:tc>
                <w:tcPr>
                  <w:tcW w:w="787" w:type="dxa"/>
                  <w:vAlign w:val="center"/>
                </w:tcPr>
                <w:p w14:paraId="5A8C28D1">
                  <w:pPr>
                    <w:pStyle w:val="11"/>
                    <w:bidi w:val="0"/>
                    <w:jc w:val="center"/>
                    <w:rPr>
                      <w:rFonts w:hint="default"/>
                      <w:lang w:val="en-US" w:eastAsia="zh-CN"/>
                    </w:rPr>
                  </w:pPr>
                  <w:r>
                    <w:rPr>
                      <w:rFonts w:hint="eastAsia"/>
                      <w:lang w:val="en-US" w:eastAsia="zh-CN"/>
                    </w:rPr>
                    <w:t>/</w:t>
                  </w:r>
                </w:p>
              </w:tc>
            </w:tr>
            <w:tr w14:paraId="14A7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2D2C1792">
                  <w:pPr>
                    <w:pStyle w:val="11"/>
                    <w:bidi w:val="0"/>
                    <w:jc w:val="center"/>
                    <w:rPr>
                      <w:rFonts w:hint="default"/>
                      <w:lang w:val="en-US" w:eastAsia="zh-CN"/>
                    </w:rPr>
                  </w:pPr>
                  <w:r>
                    <w:rPr>
                      <w:rFonts w:hint="eastAsia"/>
                      <w:lang w:val="en-US" w:eastAsia="zh-CN"/>
                    </w:rPr>
                    <w:t>16</w:t>
                  </w:r>
                </w:p>
              </w:tc>
              <w:tc>
                <w:tcPr>
                  <w:tcW w:w="1415" w:type="dxa"/>
                  <w:vAlign w:val="center"/>
                </w:tcPr>
                <w:p w14:paraId="149420DD">
                  <w:pPr>
                    <w:pStyle w:val="11"/>
                    <w:bidi w:val="0"/>
                    <w:ind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米糠粕</w:t>
                  </w:r>
                </w:p>
              </w:tc>
              <w:tc>
                <w:tcPr>
                  <w:tcW w:w="1135" w:type="dxa"/>
                  <w:vAlign w:val="center"/>
                </w:tcPr>
                <w:p w14:paraId="7DF1A975">
                  <w:pPr>
                    <w:pStyle w:val="11"/>
                    <w:bidi w:val="0"/>
                    <w:jc w:val="center"/>
                    <w:rPr>
                      <w:rFonts w:hint="default"/>
                      <w:lang w:val="en-US" w:eastAsia="zh-CN"/>
                    </w:rPr>
                  </w:pPr>
                  <w:r>
                    <w:rPr>
                      <w:rFonts w:hint="eastAsia"/>
                      <w:lang w:val="en-US" w:eastAsia="zh-CN"/>
                    </w:rPr>
                    <w:t>原辅材料仓库</w:t>
                  </w:r>
                </w:p>
              </w:tc>
              <w:tc>
                <w:tcPr>
                  <w:tcW w:w="1340" w:type="dxa"/>
                  <w:vAlign w:val="center"/>
                </w:tcPr>
                <w:p w14:paraId="268335B5">
                  <w:pPr>
                    <w:pStyle w:val="11"/>
                    <w:bidi w:val="0"/>
                    <w:jc w:val="center"/>
                    <w:rPr>
                      <w:rFonts w:hint="default"/>
                      <w:lang w:val="en-US" w:eastAsia="zh-CN"/>
                    </w:rPr>
                  </w:pPr>
                  <w:r>
                    <w:rPr>
                      <w:rFonts w:hint="eastAsia"/>
                      <w:lang w:val="en-US" w:eastAsia="zh-CN"/>
                    </w:rPr>
                    <w:t>0</w:t>
                  </w:r>
                </w:p>
              </w:tc>
              <w:tc>
                <w:tcPr>
                  <w:tcW w:w="1328" w:type="dxa"/>
                  <w:vAlign w:val="center"/>
                </w:tcPr>
                <w:p w14:paraId="24D0C178">
                  <w:pPr>
                    <w:pStyle w:val="11"/>
                    <w:bidi w:val="0"/>
                    <w:jc w:val="center"/>
                    <w:rPr>
                      <w:rFonts w:hint="default"/>
                      <w:lang w:val="en-US" w:eastAsia="zh-CN"/>
                    </w:rPr>
                  </w:pPr>
                  <w:r>
                    <w:rPr>
                      <w:rFonts w:hint="eastAsia"/>
                      <w:lang w:val="en-US" w:eastAsia="zh-CN"/>
                    </w:rPr>
                    <w:t>+3240</w:t>
                  </w:r>
                </w:p>
              </w:tc>
              <w:tc>
                <w:tcPr>
                  <w:tcW w:w="1061" w:type="dxa"/>
                  <w:vAlign w:val="center"/>
                </w:tcPr>
                <w:p w14:paraId="2292E479">
                  <w:pPr>
                    <w:pStyle w:val="11"/>
                    <w:bidi w:val="0"/>
                    <w:jc w:val="center"/>
                    <w:rPr>
                      <w:rFonts w:hint="default"/>
                      <w:lang w:val="en-US" w:eastAsia="zh-CN"/>
                    </w:rPr>
                  </w:pPr>
                  <w:r>
                    <w:rPr>
                      <w:rFonts w:hint="eastAsia"/>
                      <w:lang w:val="en-US" w:eastAsia="zh-CN"/>
                    </w:rPr>
                    <w:t>3240</w:t>
                  </w:r>
                </w:p>
              </w:tc>
              <w:tc>
                <w:tcPr>
                  <w:tcW w:w="1071" w:type="dxa"/>
                  <w:vAlign w:val="center"/>
                </w:tcPr>
                <w:p w14:paraId="5C2AA0E4">
                  <w:pPr>
                    <w:pStyle w:val="11"/>
                    <w:bidi w:val="0"/>
                    <w:jc w:val="center"/>
                    <w:rPr>
                      <w:rFonts w:hint="default"/>
                      <w:lang w:val="en-US" w:eastAsia="zh-CN"/>
                    </w:rPr>
                  </w:pPr>
                  <w:r>
                    <w:rPr>
                      <w:rFonts w:hint="eastAsia"/>
                      <w:lang w:val="en-US" w:eastAsia="zh-CN"/>
                    </w:rPr>
                    <w:t>70</w:t>
                  </w:r>
                </w:p>
              </w:tc>
              <w:tc>
                <w:tcPr>
                  <w:tcW w:w="787" w:type="dxa"/>
                  <w:vAlign w:val="center"/>
                </w:tcPr>
                <w:p w14:paraId="63D64546">
                  <w:pPr>
                    <w:pStyle w:val="11"/>
                    <w:bidi w:val="0"/>
                    <w:jc w:val="center"/>
                    <w:rPr>
                      <w:rFonts w:hint="default"/>
                      <w:lang w:val="en-US" w:eastAsia="zh-CN"/>
                    </w:rPr>
                  </w:pPr>
                  <w:r>
                    <w:rPr>
                      <w:rFonts w:hint="eastAsia"/>
                      <w:lang w:val="en-US" w:eastAsia="zh-CN"/>
                    </w:rPr>
                    <w:t>新增</w:t>
                  </w:r>
                </w:p>
              </w:tc>
            </w:tr>
            <w:tr w14:paraId="6C90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44594E12">
                  <w:pPr>
                    <w:pStyle w:val="11"/>
                    <w:bidi w:val="0"/>
                    <w:jc w:val="center"/>
                    <w:rPr>
                      <w:rFonts w:hint="default"/>
                      <w:lang w:val="en-US" w:eastAsia="zh-CN"/>
                    </w:rPr>
                  </w:pPr>
                  <w:r>
                    <w:rPr>
                      <w:rFonts w:hint="eastAsia"/>
                      <w:lang w:val="en-US" w:eastAsia="zh-CN"/>
                    </w:rPr>
                    <w:t>17</w:t>
                  </w:r>
                </w:p>
              </w:tc>
              <w:tc>
                <w:tcPr>
                  <w:tcW w:w="1415" w:type="dxa"/>
                  <w:vAlign w:val="center"/>
                </w:tcPr>
                <w:p w14:paraId="6B9AAC10">
                  <w:pPr>
                    <w:pStyle w:val="11"/>
                    <w:bidi w:val="0"/>
                    <w:ind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糙米</w:t>
                  </w:r>
                </w:p>
              </w:tc>
              <w:tc>
                <w:tcPr>
                  <w:tcW w:w="1135" w:type="dxa"/>
                  <w:vAlign w:val="center"/>
                </w:tcPr>
                <w:p w14:paraId="6BEA7AFB">
                  <w:pPr>
                    <w:pStyle w:val="11"/>
                    <w:bidi w:val="0"/>
                    <w:jc w:val="center"/>
                    <w:rPr>
                      <w:rFonts w:hint="default"/>
                      <w:lang w:val="en-US" w:eastAsia="zh-CN"/>
                    </w:rPr>
                  </w:pPr>
                  <w:r>
                    <w:rPr>
                      <w:rFonts w:hint="eastAsia"/>
                      <w:lang w:val="en-US" w:eastAsia="zh-CN"/>
                    </w:rPr>
                    <w:t>筒仓</w:t>
                  </w:r>
                </w:p>
              </w:tc>
              <w:tc>
                <w:tcPr>
                  <w:tcW w:w="1340" w:type="dxa"/>
                  <w:vAlign w:val="center"/>
                </w:tcPr>
                <w:p w14:paraId="04AD0C83">
                  <w:pPr>
                    <w:pStyle w:val="11"/>
                    <w:bidi w:val="0"/>
                    <w:jc w:val="center"/>
                    <w:rPr>
                      <w:rFonts w:hint="default"/>
                      <w:lang w:val="en-US" w:eastAsia="zh-CN"/>
                    </w:rPr>
                  </w:pPr>
                  <w:r>
                    <w:rPr>
                      <w:rFonts w:hint="eastAsia"/>
                      <w:lang w:val="en-US" w:eastAsia="zh-CN"/>
                    </w:rPr>
                    <w:t>0</w:t>
                  </w:r>
                </w:p>
              </w:tc>
              <w:tc>
                <w:tcPr>
                  <w:tcW w:w="1328" w:type="dxa"/>
                  <w:vAlign w:val="center"/>
                </w:tcPr>
                <w:p w14:paraId="3B139907">
                  <w:pPr>
                    <w:pStyle w:val="11"/>
                    <w:bidi w:val="0"/>
                    <w:jc w:val="center"/>
                    <w:rPr>
                      <w:rFonts w:hint="default"/>
                      <w:lang w:val="en-US" w:eastAsia="zh-CN"/>
                    </w:rPr>
                  </w:pPr>
                  <w:r>
                    <w:rPr>
                      <w:rFonts w:hint="eastAsia"/>
                      <w:lang w:val="en-US" w:eastAsia="zh-CN"/>
                    </w:rPr>
                    <w:t>+10102</w:t>
                  </w:r>
                </w:p>
              </w:tc>
              <w:tc>
                <w:tcPr>
                  <w:tcW w:w="1061" w:type="dxa"/>
                  <w:vAlign w:val="center"/>
                </w:tcPr>
                <w:p w14:paraId="3434CABE">
                  <w:pPr>
                    <w:pStyle w:val="11"/>
                    <w:bidi w:val="0"/>
                    <w:jc w:val="center"/>
                    <w:rPr>
                      <w:rFonts w:hint="default"/>
                      <w:lang w:val="en-US" w:eastAsia="zh-CN"/>
                    </w:rPr>
                  </w:pPr>
                  <w:r>
                    <w:rPr>
                      <w:rFonts w:hint="eastAsia"/>
                      <w:lang w:val="en-US" w:eastAsia="zh-CN"/>
                    </w:rPr>
                    <w:t>10102</w:t>
                  </w:r>
                </w:p>
              </w:tc>
              <w:tc>
                <w:tcPr>
                  <w:tcW w:w="1071" w:type="dxa"/>
                  <w:vAlign w:val="center"/>
                </w:tcPr>
                <w:p w14:paraId="3211E8AE">
                  <w:pPr>
                    <w:pStyle w:val="11"/>
                    <w:bidi w:val="0"/>
                    <w:jc w:val="center"/>
                    <w:rPr>
                      <w:rFonts w:hint="default"/>
                      <w:lang w:val="en-US" w:eastAsia="zh-CN"/>
                    </w:rPr>
                  </w:pPr>
                  <w:r>
                    <w:rPr>
                      <w:rFonts w:hint="eastAsia"/>
                      <w:lang w:val="en-US" w:eastAsia="zh-CN"/>
                    </w:rPr>
                    <w:t>800</w:t>
                  </w:r>
                </w:p>
              </w:tc>
              <w:tc>
                <w:tcPr>
                  <w:tcW w:w="787" w:type="dxa"/>
                  <w:vAlign w:val="center"/>
                </w:tcPr>
                <w:p w14:paraId="0FA33A85">
                  <w:pPr>
                    <w:pStyle w:val="11"/>
                    <w:bidi w:val="0"/>
                    <w:jc w:val="center"/>
                    <w:rPr>
                      <w:rFonts w:hint="default"/>
                      <w:lang w:val="en-US" w:eastAsia="zh-CN"/>
                    </w:rPr>
                  </w:pPr>
                  <w:r>
                    <w:rPr>
                      <w:rFonts w:hint="eastAsia"/>
                      <w:lang w:val="en-US" w:eastAsia="zh-CN"/>
                    </w:rPr>
                    <w:t>新增</w:t>
                  </w:r>
                </w:p>
              </w:tc>
            </w:tr>
            <w:tr w14:paraId="26DA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2B2B7F13">
                  <w:pPr>
                    <w:pStyle w:val="11"/>
                    <w:bidi w:val="0"/>
                    <w:jc w:val="center"/>
                    <w:rPr>
                      <w:rFonts w:hint="default"/>
                      <w:lang w:val="en-US" w:eastAsia="zh-CN"/>
                    </w:rPr>
                  </w:pPr>
                  <w:r>
                    <w:rPr>
                      <w:rFonts w:hint="eastAsia"/>
                      <w:lang w:val="en-US" w:eastAsia="zh-CN"/>
                    </w:rPr>
                    <w:t>18</w:t>
                  </w:r>
                </w:p>
              </w:tc>
              <w:tc>
                <w:tcPr>
                  <w:tcW w:w="1415" w:type="dxa"/>
                  <w:vAlign w:val="center"/>
                </w:tcPr>
                <w:p w14:paraId="31F68526">
                  <w:pPr>
                    <w:pStyle w:val="11"/>
                    <w:bidi w:val="0"/>
                    <w:ind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次粉</w:t>
                  </w:r>
                </w:p>
              </w:tc>
              <w:tc>
                <w:tcPr>
                  <w:tcW w:w="1135" w:type="dxa"/>
                  <w:vAlign w:val="center"/>
                </w:tcPr>
                <w:p w14:paraId="1E49D1B8">
                  <w:pPr>
                    <w:pStyle w:val="11"/>
                    <w:bidi w:val="0"/>
                    <w:jc w:val="center"/>
                    <w:rPr>
                      <w:rFonts w:hint="default"/>
                      <w:lang w:val="en-US" w:eastAsia="zh-CN"/>
                    </w:rPr>
                  </w:pPr>
                  <w:r>
                    <w:rPr>
                      <w:rFonts w:hint="eastAsia"/>
                      <w:lang w:val="en-US" w:eastAsia="zh-CN"/>
                    </w:rPr>
                    <w:t>原辅材料仓库</w:t>
                  </w:r>
                </w:p>
              </w:tc>
              <w:tc>
                <w:tcPr>
                  <w:tcW w:w="1340" w:type="dxa"/>
                  <w:vAlign w:val="center"/>
                </w:tcPr>
                <w:p w14:paraId="29AC0FC7">
                  <w:pPr>
                    <w:pStyle w:val="11"/>
                    <w:bidi w:val="0"/>
                    <w:jc w:val="center"/>
                    <w:rPr>
                      <w:rFonts w:hint="default"/>
                      <w:lang w:val="en-US" w:eastAsia="zh-CN"/>
                    </w:rPr>
                  </w:pPr>
                  <w:r>
                    <w:rPr>
                      <w:rFonts w:hint="eastAsia"/>
                      <w:lang w:val="en-US" w:eastAsia="zh-CN"/>
                    </w:rPr>
                    <w:t>0</w:t>
                  </w:r>
                </w:p>
              </w:tc>
              <w:tc>
                <w:tcPr>
                  <w:tcW w:w="1328" w:type="dxa"/>
                  <w:vAlign w:val="center"/>
                </w:tcPr>
                <w:p w14:paraId="7E440329">
                  <w:pPr>
                    <w:pStyle w:val="11"/>
                    <w:bidi w:val="0"/>
                    <w:jc w:val="center"/>
                    <w:rPr>
                      <w:rFonts w:hint="default"/>
                      <w:lang w:val="en-US" w:eastAsia="zh-CN"/>
                    </w:rPr>
                  </w:pPr>
                  <w:r>
                    <w:rPr>
                      <w:rFonts w:hint="eastAsia"/>
                      <w:lang w:val="en-US" w:eastAsia="zh-CN"/>
                    </w:rPr>
                    <w:t>+22876</w:t>
                  </w:r>
                </w:p>
              </w:tc>
              <w:tc>
                <w:tcPr>
                  <w:tcW w:w="1061" w:type="dxa"/>
                  <w:vAlign w:val="center"/>
                </w:tcPr>
                <w:p w14:paraId="742535AB">
                  <w:pPr>
                    <w:pStyle w:val="11"/>
                    <w:bidi w:val="0"/>
                    <w:jc w:val="center"/>
                    <w:rPr>
                      <w:rFonts w:hint="default"/>
                      <w:lang w:val="en-US" w:eastAsia="zh-CN"/>
                    </w:rPr>
                  </w:pPr>
                  <w:r>
                    <w:rPr>
                      <w:rFonts w:hint="eastAsia"/>
                      <w:lang w:val="en-US" w:eastAsia="zh-CN"/>
                    </w:rPr>
                    <w:t>22876</w:t>
                  </w:r>
                </w:p>
              </w:tc>
              <w:tc>
                <w:tcPr>
                  <w:tcW w:w="1071" w:type="dxa"/>
                  <w:vAlign w:val="center"/>
                </w:tcPr>
                <w:p w14:paraId="03FC1163">
                  <w:pPr>
                    <w:pStyle w:val="11"/>
                    <w:bidi w:val="0"/>
                    <w:jc w:val="center"/>
                    <w:rPr>
                      <w:rFonts w:hint="default"/>
                      <w:lang w:val="en-US" w:eastAsia="zh-CN"/>
                    </w:rPr>
                  </w:pPr>
                  <w:r>
                    <w:rPr>
                      <w:rFonts w:hint="eastAsia"/>
                      <w:lang w:val="en-US" w:eastAsia="zh-CN"/>
                    </w:rPr>
                    <w:t>450</w:t>
                  </w:r>
                </w:p>
              </w:tc>
              <w:tc>
                <w:tcPr>
                  <w:tcW w:w="787" w:type="dxa"/>
                  <w:vAlign w:val="center"/>
                </w:tcPr>
                <w:p w14:paraId="44D70D03">
                  <w:pPr>
                    <w:pStyle w:val="11"/>
                    <w:bidi w:val="0"/>
                    <w:jc w:val="center"/>
                    <w:rPr>
                      <w:rFonts w:hint="default"/>
                      <w:lang w:val="en-US" w:eastAsia="zh-CN"/>
                    </w:rPr>
                  </w:pPr>
                  <w:r>
                    <w:rPr>
                      <w:rFonts w:hint="eastAsia"/>
                      <w:lang w:val="en-US" w:eastAsia="zh-CN"/>
                    </w:rPr>
                    <w:t>新增</w:t>
                  </w:r>
                </w:p>
              </w:tc>
            </w:tr>
            <w:tr w14:paraId="522D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6FADF4A9">
                  <w:pPr>
                    <w:pStyle w:val="11"/>
                    <w:bidi w:val="0"/>
                    <w:jc w:val="center"/>
                    <w:rPr>
                      <w:rFonts w:hint="default"/>
                      <w:lang w:val="en-US" w:eastAsia="zh-CN"/>
                    </w:rPr>
                  </w:pPr>
                  <w:r>
                    <w:rPr>
                      <w:rFonts w:hint="eastAsia"/>
                      <w:lang w:val="en-US" w:eastAsia="zh-CN"/>
                    </w:rPr>
                    <w:t>19</w:t>
                  </w:r>
                </w:p>
              </w:tc>
              <w:tc>
                <w:tcPr>
                  <w:tcW w:w="1415" w:type="dxa"/>
                  <w:vAlign w:val="center"/>
                </w:tcPr>
                <w:p w14:paraId="2170A188">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生物质燃料</w:t>
                  </w:r>
                </w:p>
              </w:tc>
              <w:tc>
                <w:tcPr>
                  <w:tcW w:w="1135" w:type="dxa"/>
                  <w:vAlign w:val="center"/>
                </w:tcPr>
                <w:p w14:paraId="698870A4">
                  <w:pPr>
                    <w:pStyle w:val="11"/>
                    <w:bidi w:val="0"/>
                    <w:jc w:val="center"/>
                    <w:rPr>
                      <w:rFonts w:hint="default"/>
                      <w:lang w:val="en-US" w:eastAsia="zh-CN"/>
                    </w:rPr>
                  </w:pPr>
                  <w:r>
                    <w:rPr>
                      <w:rFonts w:hint="eastAsia"/>
                      <w:lang w:val="en-US" w:eastAsia="zh-CN"/>
                    </w:rPr>
                    <w:t>原辅材料仓库</w:t>
                  </w:r>
                </w:p>
              </w:tc>
              <w:tc>
                <w:tcPr>
                  <w:tcW w:w="1340" w:type="dxa"/>
                  <w:vAlign w:val="center"/>
                </w:tcPr>
                <w:p w14:paraId="6095B8DB">
                  <w:pPr>
                    <w:pStyle w:val="11"/>
                    <w:bidi w:val="0"/>
                    <w:jc w:val="center"/>
                    <w:rPr>
                      <w:rFonts w:hint="default"/>
                      <w:lang w:val="en-US" w:eastAsia="zh-CN"/>
                    </w:rPr>
                  </w:pPr>
                  <w:r>
                    <w:rPr>
                      <w:rFonts w:hint="eastAsia"/>
                      <w:lang w:val="en-US" w:eastAsia="zh-CN"/>
                    </w:rPr>
                    <w:t>450</w:t>
                  </w:r>
                </w:p>
              </w:tc>
              <w:tc>
                <w:tcPr>
                  <w:tcW w:w="1328" w:type="dxa"/>
                  <w:vAlign w:val="center"/>
                </w:tcPr>
                <w:p w14:paraId="0F78F6AE">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+650</w:t>
                  </w:r>
                </w:p>
              </w:tc>
              <w:tc>
                <w:tcPr>
                  <w:tcW w:w="1061" w:type="dxa"/>
                  <w:vAlign w:val="center"/>
                </w:tcPr>
                <w:p w14:paraId="4CB4427C">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1100</w:t>
                  </w:r>
                </w:p>
              </w:tc>
              <w:tc>
                <w:tcPr>
                  <w:tcW w:w="1071" w:type="dxa"/>
                  <w:vAlign w:val="center"/>
                </w:tcPr>
                <w:p w14:paraId="3CC9CA55">
                  <w:pPr>
                    <w:pStyle w:val="11"/>
                    <w:bidi w:val="0"/>
                    <w:jc w:val="center"/>
                    <w:rPr>
                      <w:rFonts w:hint="default"/>
                      <w:lang w:val="en-US" w:eastAsia="zh-CN"/>
                    </w:rPr>
                  </w:pPr>
                  <w:r>
                    <w:rPr>
                      <w:rFonts w:hint="eastAsia"/>
                      <w:lang w:val="en-US" w:eastAsia="zh-CN"/>
                    </w:rPr>
                    <w:t>55</w:t>
                  </w:r>
                </w:p>
              </w:tc>
              <w:tc>
                <w:tcPr>
                  <w:tcW w:w="787" w:type="dxa"/>
                  <w:vAlign w:val="center"/>
                </w:tcPr>
                <w:p w14:paraId="4B308A35">
                  <w:pPr>
                    <w:pStyle w:val="11"/>
                    <w:bidi w:val="0"/>
                    <w:jc w:val="center"/>
                    <w:rPr>
                      <w:rFonts w:hint="default"/>
                      <w:lang w:val="en-US" w:eastAsia="zh-CN"/>
                    </w:rPr>
                  </w:pPr>
                  <w:r>
                    <w:rPr>
                      <w:rFonts w:hint="eastAsia"/>
                      <w:lang w:val="en-US" w:eastAsia="zh-CN"/>
                    </w:rPr>
                    <w:t>/</w:t>
                  </w:r>
                </w:p>
              </w:tc>
            </w:tr>
          </w:tbl>
          <w:p w14:paraId="5938E0CA">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b/>
                <w:bCs/>
                <w:vertAlign w:val="baseline"/>
                <w:lang w:val="en-US" w:eastAsia="zh-CN"/>
              </w:rPr>
            </w:pPr>
            <w:r>
              <w:rPr>
                <w:rFonts w:hint="eastAsia"/>
                <w:b/>
                <w:bCs/>
                <w:vertAlign w:val="baseline"/>
                <w:lang w:val="en-US" w:eastAsia="zh-CN"/>
              </w:rPr>
              <w:t>6、水平衡分析</w:t>
            </w:r>
          </w:p>
          <w:p w14:paraId="48C6123C">
            <w:pPr>
              <w:bidi w:val="0"/>
              <w:rPr>
                <w:rFonts w:hint="eastAsia"/>
                <w:lang w:val="en-US" w:eastAsia="zh-CN"/>
              </w:rPr>
            </w:pPr>
            <w:r>
              <w:rPr>
                <w:rFonts w:hint="eastAsia"/>
                <w:lang w:val="en-US" w:eastAsia="zh-CN"/>
              </w:rPr>
              <w:t>项目实行雨污分流，雨水通过雨水管道外排。</w:t>
            </w:r>
          </w:p>
          <w:p w14:paraId="23EE8B63">
            <w:pPr>
              <w:bidi w:val="0"/>
              <w:rPr>
                <w:rFonts w:hint="eastAsia"/>
                <w:lang w:val="en-US" w:eastAsia="zh-CN"/>
              </w:rPr>
            </w:pPr>
            <w:r>
              <w:rPr>
                <w:rFonts w:hint="eastAsia"/>
                <w:lang w:val="en-US" w:eastAsia="zh-CN"/>
              </w:rPr>
              <w:t>本项目用水主要为员工生活用水、员工食堂用水、生物质锅炉烟气水膜除尘器用水和锅炉产蒸汽用水。</w:t>
            </w:r>
            <w:r>
              <w:rPr>
                <w:rFonts w:hint="eastAsia"/>
                <w:color w:val="000000" w:themeColor="text1"/>
                <w:lang w:val="en-US" w:eastAsia="zh-CN"/>
                <w14:textFill>
                  <w14:solidFill>
                    <w14:schemeClr w14:val="tx1"/>
                  </w14:solidFill>
                </w14:textFill>
              </w:rPr>
              <w:t>经估算新鲜水用量为13480m³/a，即44.93m³/d。</w:t>
            </w:r>
          </w:p>
          <w:p w14:paraId="7D1B5E79">
            <w:pPr>
              <w:bidi w:val="0"/>
              <w:rPr>
                <w:rFonts w:hint="default"/>
                <w:lang w:val="en-US" w:eastAsia="zh-CN"/>
              </w:rPr>
            </w:pPr>
            <w:r>
              <w:rPr>
                <w:rFonts w:hint="eastAsia"/>
                <w:lang w:val="en-US" w:eastAsia="zh-CN"/>
              </w:rPr>
              <w:t>①员工生活用水</w:t>
            </w:r>
          </w:p>
          <w:p w14:paraId="63567261">
            <w:pPr>
              <w:bidi w:val="0"/>
              <w:rPr>
                <w:rFonts w:hint="default"/>
                <w:color w:val="auto"/>
                <w:lang w:val="en-US" w:eastAsia="zh-CN"/>
              </w:rPr>
            </w:pPr>
            <w:r>
              <w:rPr>
                <w:rFonts w:hint="eastAsia"/>
                <w:lang w:val="en-US" w:eastAsia="zh-CN"/>
              </w:rPr>
              <w:t>本项目劳动定员50人，年工作300天，其中住宿员工18人，不住宿员工32人。据湖南省地方标准《用水定额》（DB43/T 388-2020），住宿员工用水定额取160L/d</w:t>
            </w:r>
            <w:r>
              <w:rPr>
                <w:rFonts w:hint="eastAsia"/>
                <w:color w:val="auto"/>
                <w:lang w:val="en-US" w:eastAsia="zh-CN"/>
              </w:rPr>
              <w:t>·人，不住宿员工用水定额取38m</w:t>
            </w:r>
            <w:r>
              <w:rPr>
                <w:rFonts w:hint="eastAsia"/>
                <w:color w:val="auto"/>
                <w:vertAlign w:val="superscript"/>
                <w:lang w:val="en-US" w:eastAsia="zh-CN"/>
              </w:rPr>
              <w:t>3</w:t>
            </w:r>
            <w:r>
              <w:rPr>
                <w:rFonts w:hint="eastAsia"/>
                <w:color w:val="auto"/>
                <w:lang w:val="en-US" w:eastAsia="zh-CN"/>
              </w:rPr>
              <w:t>/人·a，</w:t>
            </w:r>
            <w:r>
              <w:rPr>
                <w:rFonts w:hint="eastAsia"/>
                <w:color w:val="000000" w:themeColor="text1"/>
                <w:lang w:val="en-US" w:eastAsia="zh-CN"/>
                <w14:textFill>
                  <w14:solidFill>
                    <w14:schemeClr w14:val="tx1"/>
                  </w14:solidFill>
                </w14:textFill>
              </w:rPr>
              <w:t>则生活用水量为2080m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/a（6.93m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/d）。产污系数取0.8，则生活污水产生量为1664m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/a（5.55m³/d）。</w:t>
            </w:r>
            <w:r>
              <w:rPr>
                <w:rFonts w:hint="eastAsia"/>
                <w:color w:val="auto"/>
                <w:lang w:val="en-US" w:eastAsia="zh-CN"/>
              </w:rPr>
              <w:t>生活污水经化粪池处理后用作农肥。</w:t>
            </w:r>
          </w:p>
          <w:p w14:paraId="13E1414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②员工食堂用水</w:t>
            </w:r>
          </w:p>
          <w:p w14:paraId="640C7017">
            <w:pPr>
              <w:bidi w:val="0"/>
              <w:rPr>
                <w:rFonts w:hint="eastAsia"/>
                <w:color w:val="auto"/>
                <w:lang w:val="en-US" w:eastAsia="zh-CN"/>
              </w:rPr>
            </w:pPr>
            <w:r>
              <w:rPr>
                <w:rFonts w:hint="eastAsia"/>
                <w:color w:val="000000" w:themeColor="text1"/>
                <w:lang w:val="en-US" w:eastAsia="zh-CN"/>
                <w14:textFill>
                  <w14:solidFill>
                    <w14:schemeClr w14:val="tx1"/>
                  </w14:solidFill>
                </w14:textFill>
              </w:rPr>
              <w:t>本项目内设置员工食堂，员工均在项目内就餐，就餐人数50人，年工作300天。参照《建筑给水排水设计标准》（GB50015-2019），食堂用水量按20L/人·d计，本项目食堂用水量为300m³/a（1m³/d）。排污系数以0.9计，即食堂废水约为270m³/a（0.9m³/d）。食堂废水经隔油池处理后与生活污水进入化粪池用作农肥。</w:t>
            </w:r>
          </w:p>
          <w:p w14:paraId="3361716C">
            <w:pPr>
              <w:bidi w:val="0"/>
              <w:rPr>
                <w:rFonts w:hint="default"/>
                <w:color w:val="auto"/>
                <w:lang w:val="en-US" w:eastAsia="zh-CN"/>
              </w:rPr>
            </w:pPr>
            <w:r>
              <w:rPr>
                <w:rFonts w:hint="eastAsia"/>
                <w:color w:val="000000" w:themeColor="text1"/>
                <w:lang w:val="en-US" w:eastAsia="zh-CN"/>
                <w14:textFill>
                  <w14:solidFill>
                    <w14:schemeClr w14:val="tx1"/>
                  </w14:solidFill>
                </w14:textFill>
              </w:rPr>
              <w:t>③生物质锅炉产蒸汽用水</w:t>
            </w:r>
          </w:p>
          <w:p w14:paraId="5C8AA06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企业提供的资料，项目设置1台2t/h生物质蒸汽锅炉，每天运行16h，年运行300天，产汽量约为32t/d（9600t/a）；锅炉排污水产生量为蒸汽量的2%，管道损失为10%，锅炉蒸汽进入产品，则锅炉补充水量为35.84m³/d（10752m³/a），全部使用自来水。锅炉管道损失量为3.2m³/d（960m³/a），锅炉排污水为0.64m³/d（192m³/a）。锅炉排污水沉淀处理后回用于锅炉废气水膜除尘处理。</w:t>
            </w:r>
          </w:p>
          <w:p w14:paraId="6A26235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④水膜除尘器用水</w:t>
            </w:r>
          </w:p>
          <w:p w14:paraId="318AB58C">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生物质锅炉烟气采用“冷凝+布袋+水膜除尘器”处理，水膜除尘器用水经沉淀池沉淀后循环使用，在使用过程中会有蒸发损耗，损耗量约10%。根据建设单位提供的资料，每天需补充新鲜水1.8m³，年工作300天，则本项目的水膜除尘器循环水量为16.2m³，蒸发损耗量为1.8m³/d（540m³/a）。由于锅炉排污水经沉淀处理后回用于锅炉废气水膜除尘处理，锅炉排污水产生量为0.64m³/d（192m³/a），因此水膜除尘器需补充用水1.16m³/d（348m³/a）。</w:t>
            </w:r>
          </w:p>
          <w:p w14:paraId="0C46732F">
            <w:pPr>
              <w:bidi w:val="0"/>
              <w:ind w:left="0" w:leftChars="0" w:firstLine="0" w:firstLineChars="0"/>
              <w:jc w:val="center"/>
              <w:rPr>
                <w:rFonts w:hint="default"/>
                <w:color w:val="auto"/>
                <w:lang w:val="en-US" w:eastAsia="zh-CN"/>
              </w:rPr>
            </w:pPr>
            <w:r>
              <w:rPr>
                <w:rFonts w:hint="default"/>
                <w:color w:val="auto"/>
                <w:lang w:val="en-US" w:eastAsia="zh-CN"/>
              </w:rPr>
              <w:drawing>
                <wp:inline distT="0" distB="0" distL="114300" distR="114300">
                  <wp:extent cx="5396230" cy="3937000"/>
                  <wp:effectExtent l="0" t="0" r="0" b="0"/>
                  <wp:docPr id="25" name="ECB019B1-382A-4266-B25C-5B523AA43C14-1" descr="C:/Users/Administrator/AppData/Local/Temp/wps.KnexIi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B019B1-382A-4266-B25C-5B523AA43C14-1" descr="C:/Users/Administrator/AppData/Local/Temp/wps.KnexIiwps"/>
                          <pic:cNvPicPr>
                            <a:picLocks noChangeAspect="1"/>
                          </pic:cNvPicPr>
                        </pic:nvPicPr>
                        <pic:blipFill>
                          <a:blip r:embed="rId9"/>
                          <a:stretch>
                            <a:fillRect/>
                          </a:stretch>
                        </pic:blipFill>
                        <pic:spPr>
                          <a:xfrm>
                            <a:off x="0" y="0"/>
                            <a:ext cx="5396230" cy="3937000"/>
                          </a:xfrm>
                          <a:prstGeom prst="rect">
                            <a:avLst/>
                          </a:prstGeom>
                        </pic:spPr>
                      </pic:pic>
                    </a:graphicData>
                  </a:graphic>
                </wp:inline>
              </w:drawing>
            </w:r>
          </w:p>
          <w:p w14:paraId="4E8D847D">
            <w:pPr>
              <w:pStyle w:val="10"/>
              <w:bidi w:val="0"/>
              <w:rPr>
                <w:rFonts w:hint="default"/>
                <w:lang w:val="en-US" w:eastAsia="zh-CN"/>
              </w:rPr>
            </w:pPr>
            <w:r>
              <w:rPr>
                <w:rFonts w:hint="eastAsia"/>
                <w:color w:val="000000" w:themeColor="text1"/>
                <w:lang w:val="en-US" w:eastAsia="zh-CN"/>
                <w14:textFill>
                  <w14:solidFill>
                    <w14:schemeClr w14:val="tx1"/>
                  </w14:solidFill>
                </w14:textFill>
              </w:rPr>
              <w:t>图1 改扩建后全厂水平衡图    单位：t/d</w:t>
            </w:r>
          </w:p>
          <w:p w14:paraId="0F614A41">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b/>
                <w:bCs/>
                <w:vertAlign w:val="baseline"/>
                <w:lang w:val="en-US" w:eastAsia="zh-CN"/>
              </w:rPr>
            </w:pPr>
            <w:r>
              <w:rPr>
                <w:rFonts w:hint="eastAsia"/>
                <w:b/>
                <w:bCs/>
                <w:vertAlign w:val="baseline"/>
                <w:lang w:val="en-US" w:eastAsia="zh-CN"/>
              </w:rPr>
              <w:t>7、劳动定员及工作制度</w:t>
            </w:r>
          </w:p>
          <w:p w14:paraId="60B6097E">
            <w:pPr>
              <w:bidi w:val="0"/>
              <w:rPr>
                <w:rFonts w:hint="default"/>
                <w:color w:val="000000" w:themeColor="text1"/>
                <w:lang w:val="en-US" w:eastAsia="zh-CN"/>
                <w14:textFill>
                  <w14:solidFill>
                    <w14:schemeClr w14:val="tx1"/>
                  </w14:solidFill>
                </w14:textFill>
              </w:rPr>
            </w:pPr>
            <w:r>
              <w:rPr>
                <w:rFonts w:hint="eastAsia"/>
                <w:lang w:val="en-US" w:eastAsia="zh-CN"/>
              </w:rPr>
              <w:t>年产8万吨饲料项目定员总人数为78人，年工作240天，每天8h，设食宿（20人住公司，其他住城区或周边村民自家住房）。</w:t>
            </w:r>
            <w:r>
              <w:rPr>
                <w:rFonts w:hint="eastAsia"/>
                <w:color w:val="000000" w:themeColor="text1"/>
                <w:lang w:val="en-US" w:eastAsia="zh-CN"/>
                <w14:textFill>
                  <w14:solidFill>
                    <w14:schemeClr w14:val="tx1"/>
                  </w14:solidFill>
                </w14:textFill>
              </w:rPr>
              <w:t>本项目劳动定员50人，年工作时间300天，两班制，每班8h，每日生产时间为上午6点至下午十点。</w:t>
            </w:r>
          </w:p>
          <w:p w14:paraId="60D25CAD">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b/>
                <w:bCs/>
                <w:vertAlign w:val="baseline"/>
                <w:lang w:val="en-US" w:eastAsia="zh-CN"/>
              </w:rPr>
            </w:pPr>
            <w:r>
              <w:rPr>
                <w:rFonts w:hint="eastAsia"/>
                <w:b/>
                <w:bCs/>
                <w:vertAlign w:val="baseline"/>
                <w:lang w:val="en-US" w:eastAsia="zh-CN"/>
              </w:rPr>
              <w:t>8、平面布置</w:t>
            </w:r>
          </w:p>
          <w:p w14:paraId="35F19E0C">
            <w:pPr>
              <w:bidi w:val="0"/>
              <w:rPr>
                <w:rFonts w:hint="eastAsia"/>
                <w:lang w:val="en-US" w:eastAsia="zh-CN"/>
              </w:rPr>
            </w:pPr>
            <w:r>
              <w:rPr>
                <w:rFonts w:hint="eastAsia"/>
                <w:lang w:val="en-US" w:eastAsia="zh-CN"/>
              </w:rPr>
              <w:t>本项目位于衡阳市蒸湘区呆鹰岭镇创业园二期，厂区位于S336南侧，东侧和西侧均为其余企业，南侧为鸡市新村居民区。</w:t>
            </w:r>
          </w:p>
          <w:p w14:paraId="7284825A">
            <w:pPr>
              <w:bidi w:val="0"/>
              <w:rPr>
                <w:rFonts w:hint="default"/>
                <w:lang w:val="en-US" w:eastAsia="zh-CN"/>
              </w:rPr>
            </w:pPr>
            <w:r>
              <w:rPr>
                <w:rFonts w:hint="eastAsia"/>
                <w:lang w:val="en-US" w:eastAsia="zh-CN"/>
              </w:rPr>
              <w:t>本项目在北面设出入口，根据场地情况及工艺流程要求，参照国家有关规范规定，项目按功能进行分区。厂区北面为成品库，办公用房位于成品库东侧，生产车间及原料库位于成品库南侧，厂区东南面布置锅炉房，南面布置职工宿舍及其他附属用房，其间厂区各功能区道路联通，联系便捷。生产设备均有生产车间建筑墙壁隔声，并远离居民点，且充分考虑到生产及物流要求，平面布局基本合理。</w:t>
            </w:r>
          </w:p>
        </w:tc>
      </w:tr>
      <w:tr w14:paraId="3FD2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Align w:val="center"/>
          </w:tcPr>
          <w:p w14:paraId="5944582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工艺流程和产排污环节</w:t>
            </w:r>
          </w:p>
        </w:tc>
        <w:tc>
          <w:tcPr>
            <w:tcW w:w="8809" w:type="dxa"/>
            <w:vAlign w:val="top"/>
          </w:tcPr>
          <w:p w14:paraId="76002E1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b/>
                <w:bCs/>
                <w:vertAlign w:val="baseline"/>
                <w:lang w:val="en-US" w:eastAsia="zh-CN"/>
              </w:rPr>
            </w:pPr>
            <w:r>
              <w:rPr>
                <w:rFonts w:hint="eastAsia"/>
                <w:b/>
                <w:bCs/>
                <w:vertAlign w:val="baseline"/>
                <w:lang w:val="en-US" w:eastAsia="zh-CN"/>
              </w:rPr>
              <w:t>1、施工期</w:t>
            </w:r>
          </w:p>
          <w:p w14:paraId="4A86AB9C">
            <w:pPr>
              <w:bidi w:val="0"/>
              <w:rPr>
                <w:rFonts w:hint="default"/>
                <w:lang w:val="en-US" w:eastAsia="zh-CN"/>
              </w:rPr>
            </w:pPr>
            <w:r>
              <w:rPr>
                <w:rFonts w:hint="eastAsia"/>
                <w:lang w:val="en-US" w:eastAsia="zh-CN"/>
              </w:rPr>
              <w:t>本项目在已建厂房内进行建设，无需进行土建，只改变劳动定员、原辅材料、工作时间、产品比例等，进行设备拆除及安装，除施工期噪声外不产生其他环境影响。</w:t>
            </w:r>
          </w:p>
          <w:p w14:paraId="356A626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b/>
                <w:bCs/>
                <w:lang w:val="en-US" w:eastAsia="zh-CN"/>
              </w:rPr>
            </w:pPr>
            <w:r>
              <w:rPr>
                <w:rFonts w:hint="eastAsia"/>
                <w:b/>
                <w:bCs/>
                <w:lang w:val="en-US" w:eastAsia="zh-CN"/>
              </w:rPr>
              <w:t>2、运营期</w:t>
            </w:r>
          </w:p>
          <w:p w14:paraId="6864471A">
            <w:pPr>
              <w:bidi w:val="0"/>
              <w:jc w:val="both"/>
              <w:rPr>
                <w:rFonts w:hint="eastAsia"/>
                <w:lang w:val="en-US" w:eastAsia="zh-CN"/>
              </w:rPr>
            </w:pPr>
            <w:r>
              <w:rPr>
                <w:rFonts w:hint="eastAsia"/>
                <w:lang w:val="en-US" w:eastAsia="zh-CN"/>
              </w:rPr>
              <w:t>生产工艺流程及产污环节：</w:t>
            </w:r>
          </w:p>
          <w:p w14:paraId="4EB973CF">
            <w:pPr>
              <w:keepNext w:val="0"/>
              <w:keepLines w:val="0"/>
              <w:pageBreakBefore w:val="0"/>
              <w:widowControl w:val="0"/>
              <w:tabs>
                <w:tab w:val="left" w:pos="6240"/>
              </w:tabs>
              <w:kinsoku/>
              <w:wordWrap/>
              <w:overflowPunct/>
              <w:topLinePunct w:val="0"/>
              <w:autoSpaceDE/>
              <w:autoSpaceDN/>
              <w:bidi w:val="0"/>
              <w:adjustRightInd/>
              <w:snapToGrid/>
              <w:ind w:firstLine="0" w:firstLineChars="0"/>
              <w:jc w:val="center"/>
              <w:textAlignment w:val="auto"/>
              <w:rPr>
                <w:rFonts w:hint="eastAsia"/>
                <w:b w:val="0"/>
                <w:bCs w:val="0"/>
                <w:lang w:val="en-US" w:eastAsia="zh-CN"/>
              </w:rPr>
            </w:pPr>
            <w:r>
              <w:rPr>
                <w:rFonts w:hint="eastAsia"/>
                <w:b w:val="0"/>
                <w:bCs w:val="0"/>
                <w:lang w:val="en-US" w:eastAsia="zh-CN"/>
              </w:rPr>
              <w:drawing>
                <wp:inline distT="0" distB="0" distL="114300" distR="114300">
                  <wp:extent cx="5420360" cy="6025515"/>
                  <wp:effectExtent l="0" t="0" r="0" b="0"/>
                  <wp:docPr id="8" name="ECB019B1-382A-4266-B25C-5B523AA43C14-2" descr="C:/Users/Administrator/AppData/Local/Temp/wps.dhENR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2" descr="C:/Users/Administrator/AppData/Local/Temp/wps.dhENRkwps"/>
                          <pic:cNvPicPr>
                            <a:picLocks noChangeAspect="1"/>
                          </pic:cNvPicPr>
                        </pic:nvPicPr>
                        <pic:blipFill>
                          <a:blip r:embed="rId10"/>
                          <a:stretch>
                            <a:fillRect/>
                          </a:stretch>
                        </pic:blipFill>
                        <pic:spPr>
                          <a:xfrm>
                            <a:off x="0" y="0"/>
                            <a:ext cx="5420360" cy="6025515"/>
                          </a:xfrm>
                          <a:prstGeom prst="rect">
                            <a:avLst/>
                          </a:prstGeom>
                        </pic:spPr>
                      </pic:pic>
                    </a:graphicData>
                  </a:graphic>
                </wp:inline>
              </w:drawing>
            </w:r>
          </w:p>
          <w:p w14:paraId="088061B3">
            <w:pPr>
              <w:pStyle w:val="1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图2 工艺流程及产污环节图</w:t>
            </w:r>
          </w:p>
          <w:p w14:paraId="5FFBE9BA">
            <w:pPr>
              <w:bidi w:val="0"/>
              <w:jc w:val="both"/>
              <w:rPr>
                <w:rFonts w:hint="eastAsia"/>
                <w:lang w:val="en-US" w:eastAsia="zh-CN"/>
              </w:rPr>
            </w:pPr>
            <w:r>
              <w:rPr>
                <w:rFonts w:hint="eastAsia"/>
                <w:lang w:val="en-US" w:eastAsia="zh-CN"/>
              </w:rPr>
              <w:t>生产工艺简述：</w:t>
            </w:r>
          </w:p>
          <w:p w14:paraId="72877D54">
            <w:pPr>
              <w:tabs>
                <w:tab w:val="left" w:pos="8400"/>
              </w:tabs>
              <w:bidi w:val="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粒料投料口投料：配合饲料的原料分别为粒料和粉料，其中，粒料包括玉米、糙米、小麦等。自卸汽车将原料卸至散装料投料区进行投料，经过提升机提升后进入筛分设备进行除杂。该过程会产生粉尘和机械设备噪声。</w:t>
            </w:r>
          </w:p>
          <w:p w14:paraId="219C703E">
            <w:pPr>
              <w:bidi w:val="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（2）初次筛分：将散装料从入料口经初清筛去除较粗大的杂质，再经永磁筒去除铁制杂质后经提升机提升进入筒仓储存。此过程会产生粉尘、杂质和机械设备噪声。</w:t>
            </w:r>
          </w:p>
          <w:p w14:paraId="00944303">
            <w:pPr>
              <w:bidi w:val="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（3）筒仓：用于暂存玉米、糙米、小麦等散装粒料。筒仓接收粒料和储存时会产生少量粉尘。</w:t>
            </w:r>
          </w:p>
          <w:p w14:paraId="4FBC8098">
            <w:pPr>
              <w:bidi w:val="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（4）二次筛分：散装粒料从筒仓内经提升机输送至粉碎机粉碎前需进行二次筛分。此过程会产生粉尘、杂质和机械设备噪声。</w:t>
            </w:r>
          </w:p>
          <w:p w14:paraId="30DC5733">
            <w:pPr>
              <w:bidi w:val="0"/>
              <w:jc w:val="both"/>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粉碎：粉碎机是饲料加工过程中减小原料粒度的加工设备。需粉碎的物料经初清、磁选、二次筛分后进入粉碎机进行粉碎。粉碎后的物料由斗式提升机提升后经分配器引入配料仓。粉碎过程会产生粉尘和设备噪声。</w:t>
            </w:r>
          </w:p>
          <w:p w14:paraId="0BEF6908">
            <w:pPr>
              <w:bidi w:val="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粉料卸料口投料：配合饲料的原料分别为粒料和粉料，其中，粉料包括豆粕、菜粕、麦麸、米糠粕、次粉等。粉料包装袋卸至原料仓库内暂存，由人工拆袋投入地坑式粉料卸料口，经过提升机提升后进入筛分设备。此过程或产生粉尘、机械设备噪声和废包装材料。</w:t>
            </w:r>
          </w:p>
          <w:p w14:paraId="74DF8A5D">
            <w:pPr>
              <w:bidi w:val="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（7）筛分：将粉料从投料口输送至筛分设备去除杂质后进入配料仓等待配料。此过程会产生粉尘、机械设备噪声和杂质。</w:t>
            </w:r>
          </w:p>
          <w:p w14:paraId="7651AA68">
            <w:pPr>
              <w:bidi w:val="0"/>
              <w:jc w:val="both"/>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（8）预混料投料口投料：预混料进入配料仓前不需要筛分。通过预混料投料口投料后，经过提升机输送至配料仓。此过程会产生粉尘、机械设备噪声和废包装材料。</w:t>
            </w:r>
          </w:p>
          <w:p w14:paraId="62EDA2B2">
            <w:pPr>
              <w:bidi w:val="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（9）混合：将粉碎后的粒料、粉料、预混料根据配方下料至混合机均匀混合，混合好的原料再经螺杆输送机送至预制粒仓。</w:t>
            </w:r>
          </w:p>
          <w:p w14:paraId="351FA1F2">
            <w:pPr>
              <w:bidi w:val="0"/>
              <w:jc w:val="both"/>
              <w:rPr>
                <w:rFonts w:hint="eastAsia"/>
                <w:color w:val="000000"/>
                <w:sz w:val="24"/>
                <w:lang w:val="en-US" w:eastAsia="zh-CN"/>
              </w:rPr>
            </w:pPr>
            <w:r>
              <w:rPr>
                <w:rFonts w:hint="eastAsia"/>
                <w:color w:val="000000" w:themeColor="text1"/>
                <w:lang w:val="en-US" w:eastAsia="zh-CN"/>
                <w14:textFill>
                  <w14:solidFill>
                    <w14:schemeClr w14:val="tx1"/>
                  </w14:solidFill>
                </w14:textFill>
              </w:rPr>
              <w:t>（10）制粒：</w:t>
            </w:r>
            <w:r>
              <w:rPr>
                <w:rFonts w:hint="eastAsia"/>
                <w:color w:val="000000" w:themeColor="text1"/>
                <w:sz w:val="24"/>
                <w:lang w:val="en-US" w:eastAsia="zh-CN"/>
                <w14:textFill>
                  <w14:solidFill>
                    <w14:schemeClr w14:val="tx1"/>
                  </w14:solidFill>
                </w14:textFill>
              </w:rPr>
              <w:t>将混合料输送至制粒工序。在调制器内输入温度约80度左右的蒸汽，将原料熟化。熟化后的原料进入制粒机，由制粒压辊将熟化的原料从制粒环膜上的小孔中挤压出来，形成颗粒饲料（整个工艺流程生产设备全密封）。此过程需燃生物质锅炉提供蒸汽，会产生锅炉排污水、水膜除尘循环水、锅炉燃烧废气和锅炉炉渣、布袋除尘渣及沉淀渣。制粒过程会产生粉尘和机械设备噪声。</w:t>
            </w:r>
          </w:p>
          <w:p w14:paraId="24B448CB">
            <w:pPr>
              <w:bidi w:val="0"/>
              <w:jc w:val="both"/>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（11）冷却：颗粒饲料形成后由输送机送入风冷却机，冷却机内用冷风将颗粒饲料的热气及水分带出，冷却后的饲料进入分级筛。</w:t>
            </w:r>
          </w:p>
          <w:p w14:paraId="16829EA6">
            <w:pPr>
              <w:bidi w:val="0"/>
              <w:jc w:val="both"/>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（12）分级筛分级：采用回转分级筛进行分级，合格品进入成品仓暂存，不合格品重新回到制粒工序制粒。</w:t>
            </w:r>
          </w:p>
          <w:p w14:paraId="7BEC6AA5">
            <w:pPr>
              <w:bidi w:val="0"/>
              <w:jc w:val="both"/>
              <w:rPr>
                <w:rFonts w:hint="default"/>
                <w:color w:val="000000"/>
                <w:sz w:val="24"/>
                <w:lang w:val="en-US" w:eastAsia="zh-CN"/>
              </w:rPr>
            </w:pPr>
            <w:r>
              <w:rPr>
                <w:rFonts w:hint="eastAsia"/>
                <w:color w:val="000000" w:themeColor="text1"/>
                <w:sz w:val="24"/>
                <w:lang w:val="en-US" w:eastAsia="zh-CN"/>
                <w14:textFill>
                  <w14:solidFill>
                    <w14:schemeClr w14:val="tx1"/>
                  </w14:solidFill>
                </w14:textFill>
              </w:rPr>
              <w:t>（13）成品散装装车运出：大小合格的成品由提升机送到饲料颗粒落料口，由货车直接散装装车运出。</w:t>
            </w:r>
          </w:p>
        </w:tc>
      </w:tr>
      <w:tr w14:paraId="1FAF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Align w:val="center"/>
          </w:tcPr>
          <w:p w14:paraId="38354E4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与项目有关的原有环境污染问题</w:t>
            </w:r>
          </w:p>
        </w:tc>
        <w:tc>
          <w:tcPr>
            <w:tcW w:w="8809" w:type="dxa"/>
            <w:vAlign w:val="center"/>
          </w:tcPr>
          <w:p w14:paraId="507EFF2E">
            <w:pPr>
              <w:bidi w:val="0"/>
              <w:rPr>
                <w:rFonts w:hint="eastAsia"/>
                <w:lang w:val="en-US" w:eastAsia="zh-CN"/>
              </w:rPr>
            </w:pPr>
            <w:r>
              <w:rPr>
                <w:rFonts w:hint="eastAsia"/>
                <w:lang w:val="en-US" w:eastAsia="zh-CN"/>
              </w:rPr>
              <w:t>年产8万吨饲料生产项目于2014年12月委托永清环保股份有限公司编制了《衡阳康地饲料有限公司年产8万吨饲料生产项目环境影响报告表》，并于2015年2月2日取得了衡阳市生态环境局的批复（衡环评[2015]006号）。2015年9月由衡阳市环境监测站对其进行环境保护竣工验收。</w:t>
            </w:r>
          </w:p>
          <w:p w14:paraId="32362CFF">
            <w:pPr>
              <w:bidi w:val="0"/>
              <w:rPr>
                <w:rFonts w:hint="default"/>
                <w:lang w:val="en-US" w:eastAsia="zh-CN"/>
              </w:rPr>
            </w:pPr>
            <w:r>
              <w:rPr>
                <w:rFonts w:hint="eastAsia"/>
                <w:lang w:val="en-US" w:eastAsia="zh-CN"/>
              </w:rPr>
              <w:t>根据《衡阳康地饲料有限公司年产8万吨饲料生产项目环境影响报告表》，年生产8万吨饲料项目工艺流程图、产排污环节及工艺流程说明如下：</w:t>
            </w:r>
          </w:p>
          <w:p w14:paraId="39C719A9">
            <w:pPr>
              <w:bidi w:val="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4956810" cy="6095365"/>
                  <wp:effectExtent l="0" t="0" r="0" b="0"/>
                  <wp:docPr id="21" name="ECB019B1-382A-4266-B25C-5B523AA43C14-3" descr="C:/Users/Administrator/AppData/Local/Temp/wps.PviEk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B019B1-382A-4266-B25C-5B523AA43C14-3" descr="C:/Users/Administrator/AppData/Local/Temp/wps.PviEkUwps"/>
                          <pic:cNvPicPr>
                            <a:picLocks noChangeAspect="1"/>
                          </pic:cNvPicPr>
                        </pic:nvPicPr>
                        <pic:blipFill>
                          <a:blip r:embed="rId11"/>
                          <a:stretch>
                            <a:fillRect/>
                          </a:stretch>
                        </pic:blipFill>
                        <pic:spPr>
                          <a:xfrm>
                            <a:off x="0" y="0"/>
                            <a:ext cx="4956810" cy="6095365"/>
                          </a:xfrm>
                          <a:prstGeom prst="rect">
                            <a:avLst/>
                          </a:prstGeom>
                        </pic:spPr>
                      </pic:pic>
                    </a:graphicData>
                  </a:graphic>
                </wp:inline>
              </w:drawing>
            </w:r>
          </w:p>
          <w:p w14:paraId="04727BE1">
            <w:pPr>
              <w:pStyle w:val="10"/>
              <w:bidi w:val="0"/>
              <w:rPr>
                <w:rFonts w:hint="eastAsia"/>
                <w:lang w:val="en-US" w:eastAsia="zh-CN"/>
              </w:rPr>
            </w:pPr>
            <w:r>
              <w:rPr>
                <w:rFonts w:hint="eastAsia"/>
                <w:lang w:val="en-US" w:eastAsia="zh-CN"/>
              </w:rPr>
              <w:t>图3 猪、禽饲料生产工艺流程及主要产排污节点图</w:t>
            </w:r>
          </w:p>
          <w:p w14:paraId="1AC61B3C">
            <w:pPr>
              <w:bidi w:val="0"/>
              <w:rPr>
                <w:rFonts w:hint="eastAsia"/>
                <w:lang w:val="en-US" w:eastAsia="zh-CN"/>
              </w:rPr>
            </w:pPr>
            <w:r>
              <w:rPr>
                <w:rFonts w:hint="eastAsia"/>
                <w:lang w:val="en-US" w:eastAsia="zh-CN"/>
              </w:rPr>
              <w:t>工艺简述：</w:t>
            </w:r>
          </w:p>
          <w:p w14:paraId="37E03292">
            <w:pPr>
              <w:bidi w:val="0"/>
              <w:rPr>
                <w:rFonts w:hint="eastAsia"/>
                <w:lang w:val="en-US" w:eastAsia="zh-CN"/>
              </w:rPr>
            </w:pPr>
            <w:r>
              <w:rPr>
                <w:rFonts w:hint="eastAsia"/>
                <w:lang w:val="en-US" w:eastAsia="zh-CN"/>
              </w:rPr>
              <w:t>将玉米、豆粕、小麦、菜粕（禽饲料专用）从入料口经初清筛去除较粗大的杂质，再经永磁筒除去铁质杂质后经提升机提升入各料仓。然后由料仓下料入粉碎机粉碎，粉碎后经筛分机筛分（筛片孔径根据各种原料不同更换，筛分出的粗颗粒经螺杆输送机返回粉碎机再粉碎）得合格粉料经螺杆输送机送入配料仓；麦麸（禽饲料不用）、油糠、DDGS（小猪饲料不用）经初清筛除较粗大的杂质，再经永磁筒除去铁质杂质后经提升机提升入各配料仓；将各配料中各原料根据配方下料下混合机（禽饲料另加油脂即豆油）均匀混合，混合好的原料再经螺杆输送机送至预制粒仓。再经调质器，在调质器内输入温度约80度左右的蒸汽，将原料熟化。熟化后的原料进入制粒机，由制粒压辊将熟化的原料从制粒环膜上的小孔中挤压出来，形成颗粒饲料。颗粒饲料形成后再由输送机送入风冷却机，冷却机内用冷风将颗粒饲料的热气及水分带出。冷却后的饲料进入成品检验筛，大小合格的成品由斗式提升机送到成品仓（不合规格的重新返回预制粒仓入制粒机制粒），再由成品仓放入电子计重器称重、灌包、缝合得相应饲料产品。</w:t>
            </w:r>
          </w:p>
          <w:p w14:paraId="21B36F86">
            <w:pPr>
              <w:bidi w:val="0"/>
              <w:rPr>
                <w:rFonts w:hint="default"/>
                <w:lang w:val="en-US" w:eastAsia="zh-CN"/>
              </w:rPr>
            </w:pPr>
            <w:r>
              <w:rPr>
                <w:rFonts w:hint="eastAsia"/>
                <w:lang w:val="en-US" w:eastAsia="zh-CN"/>
              </w:rPr>
              <w:t>整个工艺流程生产设备全密封，各料仓顶及粉碎机合理配置袋式除尘器收集相应粉尘。</w:t>
            </w:r>
          </w:p>
          <w:p w14:paraId="52C26A91">
            <w:pPr>
              <w:bidi w:val="0"/>
              <w:ind w:left="0" w:leftChars="0" w:firstLine="0" w:firstLineChars="0"/>
              <w:jc w:val="center"/>
            </w:pPr>
            <w:r>
              <w:drawing>
                <wp:inline distT="0" distB="0" distL="114300" distR="114300">
                  <wp:extent cx="3719830" cy="3669030"/>
                  <wp:effectExtent l="0" t="0" r="13970"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rcRect l="1682" r="1261" b="748"/>
                          <a:stretch>
                            <a:fillRect/>
                          </a:stretch>
                        </pic:blipFill>
                        <pic:spPr>
                          <a:xfrm>
                            <a:off x="0" y="0"/>
                            <a:ext cx="3719830" cy="3669030"/>
                          </a:xfrm>
                          <a:prstGeom prst="rect">
                            <a:avLst/>
                          </a:prstGeom>
                          <a:noFill/>
                          <a:ln>
                            <a:noFill/>
                          </a:ln>
                        </pic:spPr>
                      </pic:pic>
                    </a:graphicData>
                  </a:graphic>
                </wp:inline>
              </w:drawing>
            </w:r>
          </w:p>
          <w:p w14:paraId="625379A7">
            <w:pPr>
              <w:pStyle w:val="10"/>
              <w:bidi w:val="0"/>
              <w:rPr>
                <w:rFonts w:hint="eastAsia"/>
                <w:lang w:val="en-US" w:eastAsia="zh-CN"/>
              </w:rPr>
            </w:pPr>
            <w:r>
              <w:rPr>
                <w:rFonts w:hint="eastAsia"/>
                <w:lang w:val="en-US" w:eastAsia="zh-CN"/>
              </w:rPr>
              <w:t>图4 预混料生产工艺流程及产排污节点图</w:t>
            </w:r>
          </w:p>
          <w:p w14:paraId="3E254A40">
            <w:pPr>
              <w:bidi w:val="0"/>
              <w:rPr>
                <w:rFonts w:hint="eastAsia"/>
                <w:lang w:val="en-US" w:eastAsia="zh-CN"/>
              </w:rPr>
            </w:pPr>
            <w:r>
              <w:rPr>
                <w:rFonts w:hint="eastAsia"/>
                <w:lang w:val="en-US" w:eastAsia="zh-CN"/>
              </w:rPr>
              <w:t>工艺流程：</w:t>
            </w:r>
          </w:p>
          <w:p w14:paraId="31FC16C6">
            <w:pPr>
              <w:bidi w:val="0"/>
              <w:rPr>
                <w:rFonts w:hint="eastAsia"/>
                <w:lang w:val="en-US" w:eastAsia="zh-CN"/>
              </w:rPr>
            </w:pPr>
            <w:r>
              <w:rPr>
                <w:rFonts w:hint="eastAsia"/>
                <w:lang w:val="en-US" w:eastAsia="zh-CN"/>
              </w:rPr>
              <w:t>将多矿（多种矿物质）、石粉、磷酸二氢钙、多维（多种维生素）、食盐、酶由投料口经提升机入原料仓，由料仓下料入混合机均匀混合，经电子打包机自动打包得产品入库。</w:t>
            </w:r>
          </w:p>
          <w:p w14:paraId="6A08BDD3">
            <w:pPr>
              <w:bidi w:val="0"/>
              <w:rPr>
                <w:rFonts w:hint="eastAsia"/>
                <w:lang w:val="en-US" w:eastAsia="zh-CN"/>
              </w:rPr>
            </w:pPr>
            <w:r>
              <w:rPr>
                <w:rFonts w:hint="eastAsia"/>
                <w:lang w:val="en-US" w:eastAsia="zh-CN"/>
              </w:rPr>
              <w:t>整个工艺流程生产设备采用全密封，各料仓顶合理配置袋式除尘器收集相应粉尘。</w:t>
            </w:r>
          </w:p>
          <w:p w14:paraId="1048290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次评价年产8万吨饲料生产项目废气、废水各污染物排放量、固体废物的产生量采用衡阳正邦越高饲料有限公司2022年1月10日的自行监测报告（报告编号：HYZA-HJC-2201035）。由于报告中未对食堂油烟进行监测，因此，本次评价油烟排放量根据《衡阳康地饲料有限公司年产8万吨饲料生产项目环境保护竣工验收监测表》中劳动定员及工作时间进行核算。项目投产后主要污染物产生及排放情况如下：</w:t>
            </w:r>
          </w:p>
          <w:p w14:paraId="21F327CE">
            <w:pPr>
              <w:pStyle w:val="10"/>
              <w:bidi w:val="0"/>
              <w:rPr>
                <w:rFonts w:hint="eastAsia"/>
                <w:color w:val="FF0000"/>
                <w:lang w:val="en-US" w:eastAsia="zh-CN"/>
              </w:rPr>
            </w:pPr>
            <w:r>
              <w:rPr>
                <w:rFonts w:hint="eastAsia"/>
                <w:color w:val="000000" w:themeColor="text1"/>
                <w:lang w:val="en-US" w:eastAsia="zh-CN"/>
                <w14:textFill>
                  <w14:solidFill>
                    <w14:schemeClr w14:val="tx1"/>
                  </w14:solidFill>
                </w14:textFill>
              </w:rPr>
              <w:t>表8 废水监测结果</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1413"/>
              <w:gridCol w:w="1242"/>
              <w:gridCol w:w="3372"/>
              <w:gridCol w:w="1123"/>
            </w:tblGrid>
            <w:tr w14:paraId="120E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dxa"/>
                  <w:vAlign w:val="center"/>
                </w:tcPr>
                <w:p w14:paraId="14731081">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检测地点</w:t>
                  </w:r>
                </w:p>
              </w:tc>
              <w:tc>
                <w:tcPr>
                  <w:tcW w:w="1414" w:type="dxa"/>
                  <w:vAlign w:val="center"/>
                </w:tcPr>
                <w:p w14:paraId="0E99D7FD">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检测项目</w:t>
                  </w:r>
                </w:p>
              </w:tc>
              <w:tc>
                <w:tcPr>
                  <w:tcW w:w="1243" w:type="dxa"/>
                  <w:vAlign w:val="center"/>
                </w:tcPr>
                <w:p w14:paraId="12F9E62A">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检测结果</w:t>
                  </w:r>
                </w:p>
              </w:tc>
              <w:tc>
                <w:tcPr>
                  <w:tcW w:w="3375" w:type="dxa"/>
                  <w:vAlign w:val="center"/>
                </w:tcPr>
                <w:p w14:paraId="68760AA4">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《污水综合排放标准》GB8978-1996表4中一级标准限值</w:t>
                  </w:r>
                </w:p>
              </w:tc>
              <w:tc>
                <w:tcPr>
                  <w:tcW w:w="1124" w:type="dxa"/>
                  <w:vAlign w:val="center"/>
                </w:tcPr>
                <w:p w14:paraId="2490190C">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单位</w:t>
                  </w:r>
                </w:p>
              </w:tc>
            </w:tr>
            <w:tr w14:paraId="0A1E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dxa"/>
                  <w:vMerge w:val="restart"/>
                  <w:vAlign w:val="center"/>
                </w:tcPr>
                <w:p w14:paraId="581DDBF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废水排放口</w:t>
                  </w:r>
                </w:p>
              </w:tc>
              <w:tc>
                <w:tcPr>
                  <w:tcW w:w="1414" w:type="dxa"/>
                  <w:vAlign w:val="center"/>
                </w:tcPr>
                <w:p w14:paraId="4F3E7332">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pH</w:t>
                  </w:r>
                </w:p>
              </w:tc>
              <w:tc>
                <w:tcPr>
                  <w:tcW w:w="1243" w:type="dxa"/>
                  <w:vAlign w:val="center"/>
                </w:tcPr>
                <w:p w14:paraId="5E993E7E">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7.6</w:t>
                  </w:r>
                </w:p>
              </w:tc>
              <w:tc>
                <w:tcPr>
                  <w:tcW w:w="3375" w:type="dxa"/>
                  <w:vAlign w:val="center"/>
                </w:tcPr>
                <w:p w14:paraId="72D2404B">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6-9</w:t>
                  </w:r>
                </w:p>
              </w:tc>
              <w:tc>
                <w:tcPr>
                  <w:tcW w:w="1124" w:type="dxa"/>
                  <w:vAlign w:val="center"/>
                </w:tcPr>
                <w:p w14:paraId="04BE1619">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无量纲</w:t>
                  </w:r>
                </w:p>
              </w:tc>
            </w:tr>
            <w:tr w14:paraId="3729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dxa"/>
                  <w:vMerge w:val="continue"/>
                  <w:vAlign w:val="center"/>
                </w:tcPr>
                <w:p w14:paraId="2F32BF07">
                  <w:pPr>
                    <w:pStyle w:val="11"/>
                    <w:bidi w:val="0"/>
                    <w:jc w:val="center"/>
                    <w:rPr>
                      <w:rFonts w:hint="default"/>
                      <w:color w:val="FF0000"/>
                      <w:lang w:val="en-US" w:eastAsia="zh-CN"/>
                    </w:rPr>
                  </w:pPr>
                </w:p>
              </w:tc>
              <w:tc>
                <w:tcPr>
                  <w:tcW w:w="1414" w:type="dxa"/>
                  <w:vAlign w:val="center"/>
                </w:tcPr>
                <w:p w14:paraId="3F8A5691">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悬浮物</w:t>
                  </w:r>
                </w:p>
              </w:tc>
              <w:tc>
                <w:tcPr>
                  <w:tcW w:w="1243" w:type="dxa"/>
                  <w:vAlign w:val="center"/>
                </w:tcPr>
                <w:p w14:paraId="2D4E0EC4">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12</w:t>
                  </w:r>
                </w:p>
              </w:tc>
              <w:tc>
                <w:tcPr>
                  <w:tcW w:w="3375" w:type="dxa"/>
                  <w:vAlign w:val="center"/>
                </w:tcPr>
                <w:p w14:paraId="688DDDB9">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70</w:t>
                  </w:r>
                </w:p>
              </w:tc>
              <w:tc>
                <w:tcPr>
                  <w:tcW w:w="1124" w:type="dxa"/>
                  <w:vAlign w:val="center"/>
                </w:tcPr>
                <w:p w14:paraId="28996F70">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mg/L</w:t>
                  </w:r>
                </w:p>
              </w:tc>
            </w:tr>
            <w:tr w14:paraId="635A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dxa"/>
                  <w:vMerge w:val="continue"/>
                  <w:vAlign w:val="center"/>
                </w:tcPr>
                <w:p w14:paraId="37183CAC">
                  <w:pPr>
                    <w:pStyle w:val="11"/>
                    <w:bidi w:val="0"/>
                    <w:jc w:val="center"/>
                    <w:rPr>
                      <w:rFonts w:hint="default"/>
                      <w:color w:val="FF0000"/>
                      <w:lang w:val="en-US" w:eastAsia="zh-CN"/>
                    </w:rPr>
                  </w:pPr>
                </w:p>
              </w:tc>
              <w:tc>
                <w:tcPr>
                  <w:tcW w:w="1414" w:type="dxa"/>
                  <w:vAlign w:val="center"/>
                </w:tcPr>
                <w:p w14:paraId="6C27F295">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化学需氧量</w:t>
                  </w:r>
                </w:p>
              </w:tc>
              <w:tc>
                <w:tcPr>
                  <w:tcW w:w="1243" w:type="dxa"/>
                  <w:vAlign w:val="center"/>
                </w:tcPr>
                <w:p w14:paraId="474151E7">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32</w:t>
                  </w:r>
                </w:p>
              </w:tc>
              <w:tc>
                <w:tcPr>
                  <w:tcW w:w="3375" w:type="dxa"/>
                  <w:vAlign w:val="center"/>
                </w:tcPr>
                <w:p w14:paraId="5DAD07FA">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100</w:t>
                  </w:r>
                </w:p>
              </w:tc>
              <w:tc>
                <w:tcPr>
                  <w:tcW w:w="1124" w:type="dxa"/>
                  <w:vAlign w:val="center"/>
                </w:tcPr>
                <w:p w14:paraId="2DA2A56F">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mg/L</w:t>
                  </w:r>
                </w:p>
              </w:tc>
            </w:tr>
            <w:tr w14:paraId="1424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dxa"/>
                  <w:vMerge w:val="continue"/>
                  <w:vAlign w:val="center"/>
                </w:tcPr>
                <w:p w14:paraId="7A89AB09">
                  <w:pPr>
                    <w:pStyle w:val="11"/>
                    <w:bidi w:val="0"/>
                    <w:jc w:val="center"/>
                    <w:rPr>
                      <w:rFonts w:hint="default"/>
                      <w:color w:val="FF0000"/>
                      <w:lang w:val="en-US" w:eastAsia="zh-CN"/>
                    </w:rPr>
                  </w:pPr>
                </w:p>
              </w:tc>
              <w:tc>
                <w:tcPr>
                  <w:tcW w:w="1414" w:type="dxa"/>
                  <w:vAlign w:val="center"/>
                </w:tcPr>
                <w:p w14:paraId="27A8061E">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氨氮</w:t>
                  </w:r>
                </w:p>
              </w:tc>
              <w:tc>
                <w:tcPr>
                  <w:tcW w:w="1243" w:type="dxa"/>
                  <w:vAlign w:val="center"/>
                </w:tcPr>
                <w:p w14:paraId="645387DA">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0.55</w:t>
                  </w:r>
                </w:p>
              </w:tc>
              <w:tc>
                <w:tcPr>
                  <w:tcW w:w="3375" w:type="dxa"/>
                  <w:vAlign w:val="center"/>
                </w:tcPr>
                <w:p w14:paraId="59A6F27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15</w:t>
                  </w:r>
                </w:p>
              </w:tc>
              <w:tc>
                <w:tcPr>
                  <w:tcW w:w="1124" w:type="dxa"/>
                  <w:vAlign w:val="center"/>
                </w:tcPr>
                <w:p w14:paraId="1AE6FF79">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mg/L</w:t>
                  </w:r>
                </w:p>
              </w:tc>
            </w:tr>
            <w:tr w14:paraId="0B11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dxa"/>
                  <w:vMerge w:val="continue"/>
                  <w:vAlign w:val="center"/>
                </w:tcPr>
                <w:p w14:paraId="1FAD9738">
                  <w:pPr>
                    <w:pStyle w:val="11"/>
                    <w:bidi w:val="0"/>
                    <w:jc w:val="center"/>
                    <w:rPr>
                      <w:rFonts w:hint="default"/>
                      <w:color w:val="FF0000"/>
                      <w:lang w:val="en-US" w:eastAsia="zh-CN"/>
                    </w:rPr>
                  </w:pPr>
                </w:p>
              </w:tc>
              <w:tc>
                <w:tcPr>
                  <w:tcW w:w="1414" w:type="dxa"/>
                  <w:vAlign w:val="center"/>
                </w:tcPr>
                <w:p w14:paraId="1971C1DD">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动植物油</w:t>
                  </w:r>
                </w:p>
              </w:tc>
              <w:tc>
                <w:tcPr>
                  <w:tcW w:w="1243" w:type="dxa"/>
                  <w:vAlign w:val="center"/>
                </w:tcPr>
                <w:p w14:paraId="00872D2D">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1.3</w:t>
                  </w:r>
                </w:p>
              </w:tc>
              <w:tc>
                <w:tcPr>
                  <w:tcW w:w="3375" w:type="dxa"/>
                  <w:vAlign w:val="center"/>
                </w:tcPr>
                <w:p w14:paraId="22D6FD43">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10</w:t>
                  </w:r>
                </w:p>
              </w:tc>
              <w:tc>
                <w:tcPr>
                  <w:tcW w:w="1124" w:type="dxa"/>
                  <w:vAlign w:val="center"/>
                </w:tcPr>
                <w:p w14:paraId="0E92741D">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mg/L</w:t>
                  </w:r>
                </w:p>
              </w:tc>
            </w:tr>
            <w:tr w14:paraId="02A40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dxa"/>
                  <w:vAlign w:val="center"/>
                </w:tcPr>
                <w:p w14:paraId="528A9295">
                  <w:pPr>
                    <w:pStyle w:val="11"/>
                    <w:bidi w:val="0"/>
                    <w:jc w:val="center"/>
                    <w:rPr>
                      <w:rFonts w:hint="default"/>
                      <w:color w:val="FF0000"/>
                      <w:sz w:val="18"/>
                      <w:szCs w:val="18"/>
                      <w:lang w:val="en-US" w:eastAsia="zh-CN"/>
                    </w:rPr>
                  </w:pPr>
                  <w:r>
                    <w:rPr>
                      <w:rFonts w:hint="eastAsia"/>
                      <w:color w:val="000000" w:themeColor="text1"/>
                      <w:sz w:val="18"/>
                      <w:szCs w:val="18"/>
                      <w:lang w:val="en-US" w:eastAsia="zh-CN"/>
                      <w14:textFill>
                        <w14:solidFill>
                          <w14:schemeClr w14:val="tx1"/>
                        </w14:solidFill>
                      </w14:textFill>
                    </w:rPr>
                    <w:t>备注</w:t>
                  </w:r>
                </w:p>
              </w:tc>
              <w:tc>
                <w:tcPr>
                  <w:tcW w:w="7156" w:type="dxa"/>
                  <w:gridSpan w:val="4"/>
                  <w:vAlign w:val="center"/>
                </w:tcPr>
                <w:p w14:paraId="2332D0C1">
                  <w:pPr>
                    <w:pStyle w:val="11"/>
                    <w:bidi w:val="0"/>
                    <w:jc w:val="both"/>
                    <w:rPr>
                      <w:rFonts w:hint="default"/>
                      <w:color w:val="FF0000"/>
                      <w:sz w:val="18"/>
                      <w:szCs w:val="18"/>
                      <w:lang w:val="en-US" w:eastAsia="zh-CN"/>
                    </w:rPr>
                  </w:pPr>
                  <w:r>
                    <w:rPr>
                      <w:rFonts w:hint="eastAsia"/>
                      <w:color w:val="000000" w:themeColor="text1"/>
                      <w:sz w:val="18"/>
                      <w:szCs w:val="18"/>
                      <w:lang w:val="en-US" w:eastAsia="zh-CN"/>
                      <w14:textFill>
                        <w14:solidFill>
                          <w14:schemeClr w14:val="tx1"/>
                        </w14:solidFill>
                      </w14:textFill>
                    </w:rPr>
                    <w:t>1、结果为N.D表示检测结果低于方法检出限，检测项目的检出限见附表1。</w:t>
                  </w:r>
                </w:p>
              </w:tc>
            </w:tr>
          </w:tbl>
          <w:p w14:paraId="79EC8D59">
            <w:pPr>
              <w:pStyle w:val="10"/>
              <w:bidi w:val="0"/>
              <w:rPr>
                <w:rFonts w:hint="default"/>
                <w:color w:val="FF0000"/>
                <w:lang w:val="en-US" w:eastAsia="zh-CN"/>
              </w:rPr>
            </w:pPr>
            <w:r>
              <w:rPr>
                <w:rFonts w:hint="eastAsia"/>
                <w:color w:val="000000" w:themeColor="text1"/>
                <w:lang w:val="en-US" w:eastAsia="zh-CN"/>
                <w14:textFill>
                  <w14:solidFill>
                    <w14:schemeClr w14:val="tx1"/>
                  </w14:solidFill>
                </w14:textFill>
              </w:rPr>
              <w:t>表9 有组织废气检测结果</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1113"/>
              <w:gridCol w:w="1360"/>
              <w:gridCol w:w="1210"/>
              <w:gridCol w:w="2623"/>
              <w:gridCol w:w="888"/>
            </w:tblGrid>
            <w:tr w14:paraId="6DCA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vAlign w:val="center"/>
                </w:tcPr>
                <w:p w14:paraId="6067B187">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检测地点</w:t>
                  </w:r>
                </w:p>
              </w:tc>
              <w:tc>
                <w:tcPr>
                  <w:tcW w:w="2473" w:type="dxa"/>
                  <w:gridSpan w:val="2"/>
                  <w:vAlign w:val="center"/>
                </w:tcPr>
                <w:p w14:paraId="459AA829">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检测项目</w:t>
                  </w:r>
                </w:p>
              </w:tc>
              <w:tc>
                <w:tcPr>
                  <w:tcW w:w="1210" w:type="dxa"/>
                  <w:vAlign w:val="center"/>
                </w:tcPr>
                <w:p w14:paraId="05B7EB87">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检测结果</w:t>
                  </w:r>
                </w:p>
              </w:tc>
              <w:tc>
                <w:tcPr>
                  <w:tcW w:w="2623" w:type="dxa"/>
                  <w:vAlign w:val="center"/>
                </w:tcPr>
                <w:p w14:paraId="03A97DDF">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《锅炉大气污染物排放标准》GB13271-2014表3燃煤锅炉标准限值</w:t>
                  </w:r>
                </w:p>
              </w:tc>
              <w:tc>
                <w:tcPr>
                  <w:tcW w:w="888" w:type="dxa"/>
                  <w:vAlign w:val="center"/>
                </w:tcPr>
                <w:p w14:paraId="599C29A1">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单位</w:t>
                  </w:r>
                </w:p>
              </w:tc>
            </w:tr>
            <w:tr w14:paraId="2EC1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vMerge w:val="restart"/>
                  <w:vAlign w:val="center"/>
                </w:tcPr>
                <w:p w14:paraId="6B49ACFC">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锅炉排气筒</w:t>
                  </w:r>
                </w:p>
              </w:tc>
              <w:tc>
                <w:tcPr>
                  <w:tcW w:w="2473" w:type="dxa"/>
                  <w:gridSpan w:val="2"/>
                  <w:vAlign w:val="center"/>
                </w:tcPr>
                <w:p w14:paraId="2822C954">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含氧量</w:t>
                  </w:r>
                </w:p>
              </w:tc>
              <w:tc>
                <w:tcPr>
                  <w:tcW w:w="1210" w:type="dxa"/>
                  <w:vAlign w:val="center"/>
                </w:tcPr>
                <w:p w14:paraId="66D14584">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12.0</w:t>
                  </w:r>
                </w:p>
              </w:tc>
              <w:tc>
                <w:tcPr>
                  <w:tcW w:w="2623" w:type="dxa"/>
                  <w:vAlign w:val="center"/>
                </w:tcPr>
                <w:p w14:paraId="7573A0D4">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c>
                <w:tcPr>
                  <w:tcW w:w="888" w:type="dxa"/>
                  <w:vAlign w:val="center"/>
                </w:tcPr>
                <w:p w14:paraId="4AB23B5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r>
            <w:tr w14:paraId="4709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vMerge w:val="continue"/>
                  <w:vAlign w:val="center"/>
                </w:tcPr>
                <w:p w14:paraId="6CEBD433">
                  <w:pPr>
                    <w:pStyle w:val="11"/>
                    <w:bidi w:val="0"/>
                    <w:jc w:val="center"/>
                    <w:rPr>
                      <w:rFonts w:hint="eastAsia"/>
                      <w:color w:val="FF0000"/>
                      <w:lang w:val="en-US" w:eastAsia="zh-CN"/>
                    </w:rPr>
                  </w:pPr>
                </w:p>
              </w:tc>
              <w:tc>
                <w:tcPr>
                  <w:tcW w:w="2473" w:type="dxa"/>
                  <w:gridSpan w:val="2"/>
                  <w:vAlign w:val="center"/>
                </w:tcPr>
                <w:p w14:paraId="4F8B5468">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标干流量</w:t>
                  </w:r>
                </w:p>
              </w:tc>
              <w:tc>
                <w:tcPr>
                  <w:tcW w:w="1210" w:type="dxa"/>
                  <w:vAlign w:val="center"/>
                </w:tcPr>
                <w:p w14:paraId="579922B0">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4649</w:t>
                  </w:r>
                </w:p>
              </w:tc>
              <w:tc>
                <w:tcPr>
                  <w:tcW w:w="2623" w:type="dxa"/>
                  <w:vAlign w:val="center"/>
                </w:tcPr>
                <w:p w14:paraId="62E48B06">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w:t>
                  </w:r>
                </w:p>
              </w:tc>
              <w:tc>
                <w:tcPr>
                  <w:tcW w:w="888" w:type="dxa"/>
                  <w:vAlign w:val="center"/>
                </w:tcPr>
                <w:p w14:paraId="6723C141">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m³/h</w:t>
                  </w:r>
                </w:p>
              </w:tc>
            </w:tr>
            <w:tr w14:paraId="61AA2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vMerge w:val="continue"/>
                  <w:vAlign w:val="center"/>
                </w:tcPr>
                <w:p w14:paraId="00A9EA5F">
                  <w:pPr>
                    <w:pStyle w:val="11"/>
                    <w:bidi w:val="0"/>
                    <w:jc w:val="center"/>
                    <w:rPr>
                      <w:rFonts w:hint="eastAsia"/>
                      <w:color w:val="FF0000"/>
                      <w:lang w:val="en-US" w:eastAsia="zh-CN"/>
                    </w:rPr>
                  </w:pPr>
                </w:p>
              </w:tc>
              <w:tc>
                <w:tcPr>
                  <w:tcW w:w="1113" w:type="dxa"/>
                  <w:vMerge w:val="restart"/>
                  <w:vAlign w:val="center"/>
                </w:tcPr>
                <w:p w14:paraId="4BBB2AFD">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颗粒物</w:t>
                  </w:r>
                </w:p>
              </w:tc>
              <w:tc>
                <w:tcPr>
                  <w:tcW w:w="1360" w:type="dxa"/>
                  <w:vAlign w:val="center"/>
                </w:tcPr>
                <w:p w14:paraId="16B38F8F">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实测浓度</w:t>
                  </w:r>
                </w:p>
              </w:tc>
              <w:tc>
                <w:tcPr>
                  <w:tcW w:w="1210" w:type="dxa"/>
                  <w:vAlign w:val="center"/>
                </w:tcPr>
                <w:p w14:paraId="5E77132F">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21.5</w:t>
                  </w:r>
                </w:p>
              </w:tc>
              <w:tc>
                <w:tcPr>
                  <w:tcW w:w="2623" w:type="dxa"/>
                  <w:vAlign w:val="center"/>
                </w:tcPr>
                <w:p w14:paraId="42C0D43D">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w:t>
                  </w:r>
                </w:p>
              </w:tc>
              <w:tc>
                <w:tcPr>
                  <w:tcW w:w="888" w:type="dxa"/>
                  <w:vMerge w:val="restart"/>
                  <w:vAlign w:val="center"/>
                </w:tcPr>
                <w:p w14:paraId="15782AC5">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mg/m</w:t>
                  </w:r>
                  <w:r>
                    <w:rPr>
                      <w:rFonts w:hint="eastAsia"/>
                      <w:color w:val="000000" w:themeColor="text1"/>
                      <w:vertAlign w:val="superscript"/>
                      <w:lang w:val="en-US" w:eastAsia="zh-CN"/>
                      <w14:textFill>
                        <w14:solidFill>
                          <w14:schemeClr w14:val="tx1"/>
                        </w14:solidFill>
                      </w14:textFill>
                    </w:rPr>
                    <w:t>3</w:t>
                  </w:r>
                </w:p>
              </w:tc>
            </w:tr>
            <w:tr w14:paraId="3EDC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vMerge w:val="continue"/>
                  <w:vAlign w:val="center"/>
                </w:tcPr>
                <w:p w14:paraId="56203622">
                  <w:pPr>
                    <w:pStyle w:val="11"/>
                    <w:bidi w:val="0"/>
                    <w:jc w:val="center"/>
                    <w:rPr>
                      <w:rFonts w:hint="eastAsia"/>
                      <w:color w:val="FF0000"/>
                      <w:lang w:val="en-US" w:eastAsia="zh-CN"/>
                    </w:rPr>
                  </w:pPr>
                </w:p>
              </w:tc>
              <w:tc>
                <w:tcPr>
                  <w:tcW w:w="1113" w:type="dxa"/>
                  <w:vMerge w:val="continue"/>
                  <w:vAlign w:val="center"/>
                </w:tcPr>
                <w:p w14:paraId="7762EDC6">
                  <w:pPr>
                    <w:pStyle w:val="11"/>
                    <w:bidi w:val="0"/>
                    <w:jc w:val="center"/>
                    <w:rPr>
                      <w:rFonts w:hint="eastAsia"/>
                      <w:color w:val="FF0000"/>
                      <w:lang w:val="en-US" w:eastAsia="zh-CN"/>
                    </w:rPr>
                  </w:pPr>
                </w:p>
              </w:tc>
              <w:tc>
                <w:tcPr>
                  <w:tcW w:w="1360" w:type="dxa"/>
                  <w:vAlign w:val="center"/>
                </w:tcPr>
                <w:p w14:paraId="7434611A">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折算浓度</w:t>
                  </w:r>
                </w:p>
              </w:tc>
              <w:tc>
                <w:tcPr>
                  <w:tcW w:w="1210" w:type="dxa"/>
                  <w:vAlign w:val="center"/>
                </w:tcPr>
                <w:p w14:paraId="03F82705">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28.7</w:t>
                  </w:r>
                </w:p>
              </w:tc>
              <w:tc>
                <w:tcPr>
                  <w:tcW w:w="2623" w:type="dxa"/>
                  <w:vAlign w:val="center"/>
                </w:tcPr>
                <w:p w14:paraId="3B047F26">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30</w:t>
                  </w:r>
                </w:p>
              </w:tc>
              <w:tc>
                <w:tcPr>
                  <w:tcW w:w="888" w:type="dxa"/>
                  <w:vMerge w:val="continue"/>
                  <w:vAlign w:val="center"/>
                </w:tcPr>
                <w:p w14:paraId="7F1532D0">
                  <w:pPr>
                    <w:pStyle w:val="11"/>
                    <w:bidi w:val="0"/>
                    <w:jc w:val="center"/>
                    <w:rPr>
                      <w:rFonts w:hint="eastAsia"/>
                      <w:color w:val="FF0000"/>
                      <w:lang w:val="en-US" w:eastAsia="zh-CN"/>
                    </w:rPr>
                  </w:pPr>
                </w:p>
              </w:tc>
            </w:tr>
            <w:tr w14:paraId="4D47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vMerge w:val="continue"/>
                  <w:vAlign w:val="center"/>
                </w:tcPr>
                <w:p w14:paraId="5A2B7BEB">
                  <w:pPr>
                    <w:pStyle w:val="11"/>
                    <w:bidi w:val="0"/>
                    <w:jc w:val="center"/>
                    <w:rPr>
                      <w:rFonts w:hint="eastAsia"/>
                      <w:color w:val="FF0000"/>
                      <w:lang w:val="en-US" w:eastAsia="zh-CN"/>
                    </w:rPr>
                  </w:pPr>
                </w:p>
              </w:tc>
              <w:tc>
                <w:tcPr>
                  <w:tcW w:w="1113" w:type="dxa"/>
                  <w:vMerge w:val="restart"/>
                  <w:vAlign w:val="center"/>
                </w:tcPr>
                <w:p w14:paraId="15CFEDF0">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氮氧化物</w:t>
                  </w:r>
                </w:p>
              </w:tc>
              <w:tc>
                <w:tcPr>
                  <w:tcW w:w="1360" w:type="dxa"/>
                  <w:vAlign w:val="center"/>
                </w:tcPr>
                <w:p w14:paraId="673AED89">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实测浓度</w:t>
                  </w:r>
                </w:p>
              </w:tc>
              <w:tc>
                <w:tcPr>
                  <w:tcW w:w="1210" w:type="dxa"/>
                  <w:vAlign w:val="center"/>
                </w:tcPr>
                <w:p w14:paraId="2308B829">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65</w:t>
                  </w:r>
                </w:p>
              </w:tc>
              <w:tc>
                <w:tcPr>
                  <w:tcW w:w="2623" w:type="dxa"/>
                  <w:vAlign w:val="center"/>
                </w:tcPr>
                <w:p w14:paraId="36C49BB3">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w:t>
                  </w:r>
                </w:p>
              </w:tc>
              <w:tc>
                <w:tcPr>
                  <w:tcW w:w="888" w:type="dxa"/>
                  <w:vMerge w:val="continue"/>
                  <w:vAlign w:val="center"/>
                </w:tcPr>
                <w:p w14:paraId="5F040C39">
                  <w:pPr>
                    <w:pStyle w:val="11"/>
                    <w:bidi w:val="0"/>
                    <w:jc w:val="center"/>
                    <w:rPr>
                      <w:rFonts w:hint="eastAsia"/>
                      <w:color w:val="FF0000"/>
                      <w:lang w:val="en-US" w:eastAsia="zh-CN"/>
                    </w:rPr>
                  </w:pPr>
                </w:p>
              </w:tc>
            </w:tr>
            <w:tr w14:paraId="523D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vMerge w:val="continue"/>
                  <w:vAlign w:val="center"/>
                </w:tcPr>
                <w:p w14:paraId="52937CAA">
                  <w:pPr>
                    <w:pStyle w:val="11"/>
                    <w:bidi w:val="0"/>
                    <w:jc w:val="center"/>
                    <w:rPr>
                      <w:rFonts w:hint="eastAsia"/>
                      <w:color w:val="FF0000"/>
                      <w:lang w:val="en-US" w:eastAsia="zh-CN"/>
                    </w:rPr>
                  </w:pPr>
                </w:p>
              </w:tc>
              <w:tc>
                <w:tcPr>
                  <w:tcW w:w="1113" w:type="dxa"/>
                  <w:vMerge w:val="continue"/>
                  <w:vAlign w:val="center"/>
                </w:tcPr>
                <w:p w14:paraId="1645B4BD">
                  <w:pPr>
                    <w:pStyle w:val="11"/>
                    <w:bidi w:val="0"/>
                    <w:jc w:val="center"/>
                    <w:rPr>
                      <w:rFonts w:hint="eastAsia"/>
                      <w:color w:val="FF0000"/>
                      <w:lang w:val="en-US" w:eastAsia="zh-CN"/>
                    </w:rPr>
                  </w:pPr>
                </w:p>
              </w:tc>
              <w:tc>
                <w:tcPr>
                  <w:tcW w:w="1360" w:type="dxa"/>
                  <w:vAlign w:val="center"/>
                </w:tcPr>
                <w:p w14:paraId="2CAF051E">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折算浓度</w:t>
                  </w:r>
                </w:p>
              </w:tc>
              <w:tc>
                <w:tcPr>
                  <w:tcW w:w="1210" w:type="dxa"/>
                  <w:vAlign w:val="center"/>
                </w:tcPr>
                <w:p w14:paraId="29B9CA83">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87</w:t>
                  </w:r>
                </w:p>
              </w:tc>
              <w:tc>
                <w:tcPr>
                  <w:tcW w:w="2623" w:type="dxa"/>
                  <w:vAlign w:val="center"/>
                </w:tcPr>
                <w:p w14:paraId="536E9EBD">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200</w:t>
                  </w:r>
                </w:p>
              </w:tc>
              <w:tc>
                <w:tcPr>
                  <w:tcW w:w="888" w:type="dxa"/>
                  <w:vMerge w:val="continue"/>
                  <w:vAlign w:val="center"/>
                </w:tcPr>
                <w:p w14:paraId="779F1225">
                  <w:pPr>
                    <w:pStyle w:val="11"/>
                    <w:bidi w:val="0"/>
                    <w:jc w:val="center"/>
                    <w:rPr>
                      <w:rFonts w:hint="eastAsia"/>
                      <w:color w:val="FF0000"/>
                      <w:lang w:val="en-US" w:eastAsia="zh-CN"/>
                    </w:rPr>
                  </w:pPr>
                </w:p>
              </w:tc>
            </w:tr>
            <w:tr w14:paraId="073D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vMerge w:val="continue"/>
                  <w:vAlign w:val="center"/>
                </w:tcPr>
                <w:p w14:paraId="1AC75EB2">
                  <w:pPr>
                    <w:pStyle w:val="11"/>
                    <w:bidi w:val="0"/>
                    <w:jc w:val="center"/>
                    <w:rPr>
                      <w:rFonts w:hint="eastAsia"/>
                      <w:color w:val="FF0000"/>
                      <w:lang w:val="en-US" w:eastAsia="zh-CN"/>
                    </w:rPr>
                  </w:pPr>
                </w:p>
              </w:tc>
              <w:tc>
                <w:tcPr>
                  <w:tcW w:w="1113" w:type="dxa"/>
                  <w:vMerge w:val="restart"/>
                  <w:vAlign w:val="center"/>
                </w:tcPr>
                <w:p w14:paraId="5D0F27E4">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二氧化硫</w:t>
                  </w:r>
                </w:p>
              </w:tc>
              <w:tc>
                <w:tcPr>
                  <w:tcW w:w="1360" w:type="dxa"/>
                  <w:vAlign w:val="center"/>
                </w:tcPr>
                <w:p w14:paraId="0686E6B1">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实测浓度</w:t>
                  </w:r>
                </w:p>
              </w:tc>
              <w:tc>
                <w:tcPr>
                  <w:tcW w:w="1210" w:type="dxa"/>
                  <w:vAlign w:val="center"/>
                </w:tcPr>
                <w:p w14:paraId="4CCE70C5">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53</w:t>
                  </w:r>
                </w:p>
              </w:tc>
              <w:tc>
                <w:tcPr>
                  <w:tcW w:w="2623" w:type="dxa"/>
                  <w:vAlign w:val="center"/>
                </w:tcPr>
                <w:p w14:paraId="7DE77162">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w:t>
                  </w:r>
                </w:p>
              </w:tc>
              <w:tc>
                <w:tcPr>
                  <w:tcW w:w="888" w:type="dxa"/>
                  <w:vMerge w:val="continue"/>
                  <w:vAlign w:val="center"/>
                </w:tcPr>
                <w:p w14:paraId="610B7B72">
                  <w:pPr>
                    <w:pStyle w:val="11"/>
                    <w:bidi w:val="0"/>
                    <w:jc w:val="center"/>
                    <w:rPr>
                      <w:rFonts w:hint="eastAsia"/>
                      <w:color w:val="FF0000"/>
                      <w:lang w:val="en-US" w:eastAsia="zh-CN"/>
                    </w:rPr>
                  </w:pPr>
                </w:p>
              </w:tc>
            </w:tr>
            <w:tr w14:paraId="772E3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vMerge w:val="continue"/>
                  <w:vAlign w:val="center"/>
                </w:tcPr>
                <w:p w14:paraId="6AC75115">
                  <w:pPr>
                    <w:pStyle w:val="11"/>
                    <w:bidi w:val="0"/>
                    <w:jc w:val="center"/>
                    <w:rPr>
                      <w:rFonts w:hint="eastAsia"/>
                      <w:color w:val="FF0000"/>
                      <w:lang w:val="en-US" w:eastAsia="zh-CN"/>
                    </w:rPr>
                  </w:pPr>
                </w:p>
              </w:tc>
              <w:tc>
                <w:tcPr>
                  <w:tcW w:w="1113" w:type="dxa"/>
                  <w:vMerge w:val="continue"/>
                  <w:vAlign w:val="center"/>
                </w:tcPr>
                <w:p w14:paraId="1A51452E">
                  <w:pPr>
                    <w:pStyle w:val="11"/>
                    <w:bidi w:val="0"/>
                    <w:jc w:val="center"/>
                    <w:rPr>
                      <w:rFonts w:hint="eastAsia"/>
                      <w:color w:val="FF0000"/>
                      <w:lang w:val="en-US" w:eastAsia="zh-CN"/>
                    </w:rPr>
                  </w:pPr>
                </w:p>
              </w:tc>
              <w:tc>
                <w:tcPr>
                  <w:tcW w:w="1360" w:type="dxa"/>
                  <w:vAlign w:val="center"/>
                </w:tcPr>
                <w:p w14:paraId="0358A721">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折算浓度</w:t>
                  </w:r>
                </w:p>
              </w:tc>
              <w:tc>
                <w:tcPr>
                  <w:tcW w:w="1210" w:type="dxa"/>
                  <w:vAlign w:val="center"/>
                </w:tcPr>
                <w:p w14:paraId="4FE6FEF6">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71</w:t>
                  </w:r>
                </w:p>
              </w:tc>
              <w:tc>
                <w:tcPr>
                  <w:tcW w:w="2623" w:type="dxa"/>
                  <w:vAlign w:val="center"/>
                </w:tcPr>
                <w:p w14:paraId="5700E7D6">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200</w:t>
                  </w:r>
                </w:p>
              </w:tc>
              <w:tc>
                <w:tcPr>
                  <w:tcW w:w="888" w:type="dxa"/>
                  <w:vMerge w:val="continue"/>
                  <w:vAlign w:val="center"/>
                </w:tcPr>
                <w:p w14:paraId="7B2F7B95">
                  <w:pPr>
                    <w:pStyle w:val="11"/>
                    <w:bidi w:val="0"/>
                    <w:jc w:val="center"/>
                    <w:rPr>
                      <w:rFonts w:hint="eastAsia"/>
                      <w:color w:val="FF0000"/>
                      <w:lang w:val="en-US" w:eastAsia="zh-CN"/>
                    </w:rPr>
                  </w:pPr>
                </w:p>
              </w:tc>
            </w:tr>
            <w:tr w14:paraId="4B0E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vAlign w:val="center"/>
                </w:tcPr>
                <w:p w14:paraId="1CBEE062">
                  <w:pPr>
                    <w:pStyle w:val="11"/>
                    <w:bidi w:val="0"/>
                    <w:jc w:val="center"/>
                    <w:rPr>
                      <w:rFonts w:hint="default"/>
                      <w:color w:val="FF0000"/>
                      <w:sz w:val="18"/>
                      <w:szCs w:val="18"/>
                      <w:lang w:val="en-US" w:eastAsia="zh-CN"/>
                    </w:rPr>
                  </w:pPr>
                  <w:r>
                    <w:rPr>
                      <w:rFonts w:hint="eastAsia"/>
                      <w:color w:val="000000" w:themeColor="text1"/>
                      <w:sz w:val="18"/>
                      <w:szCs w:val="18"/>
                      <w:lang w:val="en-US" w:eastAsia="zh-CN"/>
                      <w14:textFill>
                        <w14:solidFill>
                          <w14:schemeClr w14:val="tx1"/>
                        </w14:solidFill>
                      </w14:textFill>
                    </w:rPr>
                    <w:t>备注</w:t>
                  </w:r>
                </w:p>
              </w:tc>
              <w:tc>
                <w:tcPr>
                  <w:tcW w:w="7194" w:type="dxa"/>
                  <w:gridSpan w:val="5"/>
                  <w:vAlign w:val="center"/>
                </w:tcPr>
                <w:p w14:paraId="6D9CB595">
                  <w:pPr>
                    <w:pStyle w:val="11"/>
                    <w:bidi w:val="0"/>
                    <w:jc w:val="both"/>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1、检测项目的检出限见附表1；</w:t>
                  </w:r>
                </w:p>
                <w:p w14:paraId="3E4C1C2A">
                  <w:pPr>
                    <w:pStyle w:val="11"/>
                    <w:bidi w:val="0"/>
                    <w:jc w:val="both"/>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2、标准限值为“—”表示此标准对该项目排放无要求；</w:t>
                  </w:r>
                </w:p>
                <w:p w14:paraId="2B1C5F3E">
                  <w:pPr>
                    <w:pStyle w:val="11"/>
                    <w:bidi w:val="0"/>
                    <w:jc w:val="both"/>
                    <w:rPr>
                      <w:rFonts w:hint="default"/>
                      <w:color w:val="FF0000"/>
                      <w:lang w:val="en-US" w:eastAsia="zh-CN"/>
                    </w:rPr>
                  </w:pPr>
                  <w:r>
                    <w:rPr>
                      <w:rFonts w:hint="eastAsia"/>
                      <w:color w:val="000000" w:themeColor="text1"/>
                      <w:sz w:val="18"/>
                      <w:szCs w:val="18"/>
                      <w:lang w:val="en-US" w:eastAsia="zh-CN"/>
                      <w14:textFill>
                        <w14:solidFill>
                          <w14:schemeClr w14:val="tx1"/>
                        </w14:solidFill>
                      </w14:textFill>
                    </w:rPr>
                    <w:t>3、排气筒高度30m。</w:t>
                  </w:r>
                </w:p>
              </w:tc>
            </w:tr>
          </w:tbl>
          <w:p w14:paraId="710BF8F4">
            <w:pPr>
              <w:pStyle w:val="10"/>
              <w:bidi w:val="0"/>
              <w:rPr>
                <w:rFonts w:hint="eastAsia"/>
                <w:color w:val="000000" w:themeColor="text1"/>
                <w:lang w:val="en-US" w:eastAsia="zh-CN"/>
                <w14:textFill>
                  <w14:solidFill>
                    <w14:schemeClr w14:val="tx1"/>
                  </w14:solidFill>
                </w14:textFill>
              </w:rPr>
            </w:pPr>
          </w:p>
          <w:p w14:paraId="2ED8CF16">
            <w:pPr>
              <w:pStyle w:val="10"/>
              <w:bidi w:val="0"/>
              <w:rPr>
                <w:rFonts w:hint="eastAsia"/>
                <w:color w:val="000000" w:themeColor="text1"/>
                <w:lang w:val="en-US" w:eastAsia="zh-CN"/>
                <w14:textFill>
                  <w14:solidFill>
                    <w14:schemeClr w14:val="tx1"/>
                  </w14:solidFill>
                </w14:textFill>
              </w:rPr>
            </w:pPr>
          </w:p>
          <w:p w14:paraId="2AEDEB5E">
            <w:pPr>
              <w:pStyle w:val="10"/>
              <w:bidi w:val="0"/>
              <w:rPr>
                <w:rFonts w:hint="eastAsia"/>
                <w:color w:val="FF0000"/>
                <w:lang w:val="en-US" w:eastAsia="zh-CN"/>
              </w:rPr>
            </w:pPr>
            <w:r>
              <w:rPr>
                <w:rFonts w:hint="eastAsia"/>
                <w:color w:val="000000" w:themeColor="text1"/>
                <w:lang w:val="en-US" w:eastAsia="zh-CN"/>
                <w14:textFill>
                  <w14:solidFill>
                    <w14:schemeClr w14:val="tx1"/>
                  </w14:solidFill>
                </w14:textFill>
              </w:rPr>
              <w:t>表10 厂界噪声监测结果</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1446"/>
              <w:gridCol w:w="1307"/>
              <w:gridCol w:w="922"/>
              <w:gridCol w:w="964"/>
              <w:gridCol w:w="1611"/>
              <w:gridCol w:w="1227"/>
            </w:tblGrid>
            <w:tr w14:paraId="5004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restart"/>
                  <w:vAlign w:val="center"/>
                </w:tcPr>
                <w:p w14:paraId="0A514FB3">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测点编号</w:t>
                  </w:r>
                </w:p>
              </w:tc>
              <w:tc>
                <w:tcPr>
                  <w:tcW w:w="1446" w:type="dxa"/>
                  <w:vMerge w:val="restart"/>
                  <w:vAlign w:val="center"/>
                </w:tcPr>
                <w:p w14:paraId="611380DA">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检测地点</w:t>
                  </w:r>
                </w:p>
              </w:tc>
              <w:tc>
                <w:tcPr>
                  <w:tcW w:w="1307" w:type="dxa"/>
                  <w:vMerge w:val="restart"/>
                  <w:vAlign w:val="center"/>
                </w:tcPr>
                <w:p w14:paraId="2935A845">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主要声源</w:t>
                  </w:r>
                </w:p>
              </w:tc>
              <w:tc>
                <w:tcPr>
                  <w:tcW w:w="1886" w:type="dxa"/>
                  <w:gridSpan w:val="2"/>
                  <w:vAlign w:val="center"/>
                </w:tcPr>
                <w:p w14:paraId="68DE6ECA">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测量值Leq[dB(A)]</w:t>
                  </w:r>
                </w:p>
              </w:tc>
              <w:tc>
                <w:tcPr>
                  <w:tcW w:w="2838" w:type="dxa"/>
                  <w:gridSpan w:val="2"/>
                  <w:vAlign w:val="center"/>
                </w:tcPr>
                <w:p w14:paraId="2190173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《工业企业厂界环境噪声排放标准》GB12348-2008中2类和4类功能区限值</w:t>
                  </w:r>
                </w:p>
              </w:tc>
            </w:tr>
            <w:tr w14:paraId="05D8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14:paraId="172F93BE">
                  <w:pPr>
                    <w:pStyle w:val="11"/>
                    <w:bidi w:val="0"/>
                    <w:jc w:val="center"/>
                    <w:rPr>
                      <w:rFonts w:hint="default"/>
                      <w:color w:val="FF0000"/>
                      <w:lang w:val="en-US" w:eastAsia="zh-CN"/>
                    </w:rPr>
                  </w:pPr>
                </w:p>
              </w:tc>
              <w:tc>
                <w:tcPr>
                  <w:tcW w:w="1446" w:type="dxa"/>
                  <w:vMerge w:val="continue"/>
                  <w:vAlign w:val="center"/>
                </w:tcPr>
                <w:p w14:paraId="57EE242F">
                  <w:pPr>
                    <w:pStyle w:val="11"/>
                    <w:bidi w:val="0"/>
                    <w:jc w:val="center"/>
                    <w:rPr>
                      <w:rFonts w:hint="eastAsia"/>
                      <w:color w:val="FF0000"/>
                      <w:lang w:val="en-US" w:eastAsia="zh-CN"/>
                    </w:rPr>
                  </w:pPr>
                </w:p>
              </w:tc>
              <w:tc>
                <w:tcPr>
                  <w:tcW w:w="1307" w:type="dxa"/>
                  <w:vMerge w:val="continue"/>
                  <w:vAlign w:val="center"/>
                </w:tcPr>
                <w:p w14:paraId="56F4C17C">
                  <w:pPr>
                    <w:pStyle w:val="11"/>
                    <w:bidi w:val="0"/>
                    <w:jc w:val="center"/>
                    <w:rPr>
                      <w:rFonts w:hint="eastAsia"/>
                      <w:color w:val="FF0000"/>
                      <w:lang w:val="en-US" w:eastAsia="zh-CN"/>
                    </w:rPr>
                  </w:pPr>
                </w:p>
              </w:tc>
              <w:tc>
                <w:tcPr>
                  <w:tcW w:w="922" w:type="dxa"/>
                  <w:vAlign w:val="center"/>
                </w:tcPr>
                <w:p w14:paraId="6845CE6F">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昼间</w:t>
                  </w:r>
                </w:p>
              </w:tc>
              <w:tc>
                <w:tcPr>
                  <w:tcW w:w="964" w:type="dxa"/>
                  <w:vAlign w:val="center"/>
                </w:tcPr>
                <w:p w14:paraId="7A51D13B">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夜间</w:t>
                  </w:r>
                </w:p>
              </w:tc>
              <w:tc>
                <w:tcPr>
                  <w:tcW w:w="1611" w:type="dxa"/>
                  <w:vAlign w:val="center"/>
                </w:tcPr>
                <w:p w14:paraId="105A3ECC">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昼间</w:t>
                  </w:r>
                </w:p>
              </w:tc>
              <w:tc>
                <w:tcPr>
                  <w:tcW w:w="1227" w:type="dxa"/>
                  <w:vAlign w:val="center"/>
                </w:tcPr>
                <w:p w14:paraId="58B8D056">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夜间</w:t>
                  </w:r>
                </w:p>
              </w:tc>
            </w:tr>
            <w:tr w14:paraId="083C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Align w:val="center"/>
                </w:tcPr>
                <w:p w14:paraId="1CBAE865">
                  <w:pPr>
                    <w:pStyle w:val="11"/>
                    <w:bidi w:val="0"/>
                    <w:ind w:firstLine="0" w:firstLineChars="0"/>
                    <w:jc w:val="center"/>
                    <w:rPr>
                      <w:rFonts w:hint="default" w:ascii="Times New Roman" w:hAnsi="Times New Roman" w:eastAsia="宋体" w:cs="Times New Roman"/>
                      <w:color w:val="FF0000"/>
                      <w:kern w:val="2"/>
                      <w:sz w:val="21"/>
                      <w:szCs w:val="24"/>
                      <w:lang w:val="en-US" w:eastAsia="zh-CN" w:bidi="ar-SA"/>
                    </w:rPr>
                  </w:pPr>
                  <w:r>
                    <w:rPr>
                      <w:rFonts w:hint="eastAsia"/>
                      <w:color w:val="000000" w:themeColor="text1"/>
                      <w:lang w:val="en-US" w:eastAsia="zh-CN"/>
                      <w14:textFill>
                        <w14:solidFill>
                          <w14:schemeClr w14:val="tx1"/>
                        </w14:solidFill>
                      </w14:textFill>
                    </w:rPr>
                    <w:t>N1</w:t>
                  </w:r>
                </w:p>
              </w:tc>
              <w:tc>
                <w:tcPr>
                  <w:tcW w:w="1446" w:type="dxa"/>
                  <w:vAlign w:val="center"/>
                </w:tcPr>
                <w:p w14:paraId="0306337E">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边界东外1米</w:t>
                  </w:r>
                </w:p>
              </w:tc>
              <w:tc>
                <w:tcPr>
                  <w:tcW w:w="1307" w:type="dxa"/>
                  <w:vAlign w:val="center"/>
                </w:tcPr>
                <w:p w14:paraId="56E822BF">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生产性噪声</w:t>
                  </w:r>
                </w:p>
              </w:tc>
              <w:tc>
                <w:tcPr>
                  <w:tcW w:w="922" w:type="dxa"/>
                  <w:vAlign w:val="center"/>
                </w:tcPr>
                <w:p w14:paraId="24341E0F">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52</w:t>
                  </w:r>
                </w:p>
              </w:tc>
              <w:tc>
                <w:tcPr>
                  <w:tcW w:w="964" w:type="dxa"/>
                  <w:vAlign w:val="center"/>
                </w:tcPr>
                <w:p w14:paraId="57DC425C">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45</w:t>
                  </w:r>
                </w:p>
              </w:tc>
              <w:tc>
                <w:tcPr>
                  <w:tcW w:w="1611" w:type="dxa"/>
                  <w:vAlign w:val="center"/>
                </w:tcPr>
                <w:p w14:paraId="7051B44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60</w:t>
                  </w:r>
                </w:p>
              </w:tc>
              <w:tc>
                <w:tcPr>
                  <w:tcW w:w="1227" w:type="dxa"/>
                  <w:vAlign w:val="center"/>
                </w:tcPr>
                <w:p w14:paraId="4D7C7BAB">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50</w:t>
                  </w:r>
                </w:p>
              </w:tc>
            </w:tr>
            <w:tr w14:paraId="79A2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Align w:val="center"/>
                </w:tcPr>
                <w:p w14:paraId="643E80E5">
                  <w:pPr>
                    <w:pStyle w:val="11"/>
                    <w:bidi w:val="0"/>
                    <w:ind w:firstLine="0" w:firstLineChars="0"/>
                    <w:jc w:val="center"/>
                    <w:rPr>
                      <w:rFonts w:hint="default" w:ascii="Times New Roman" w:hAnsi="Times New Roman" w:eastAsia="宋体" w:cs="Times New Roman"/>
                      <w:color w:val="FF0000"/>
                      <w:kern w:val="2"/>
                      <w:sz w:val="21"/>
                      <w:szCs w:val="24"/>
                      <w:lang w:val="en-US" w:eastAsia="zh-CN" w:bidi="ar-SA"/>
                    </w:rPr>
                  </w:pPr>
                  <w:r>
                    <w:rPr>
                      <w:rFonts w:hint="eastAsia"/>
                      <w:color w:val="000000" w:themeColor="text1"/>
                      <w:lang w:val="en-US" w:eastAsia="zh-CN"/>
                      <w14:textFill>
                        <w14:solidFill>
                          <w14:schemeClr w14:val="tx1"/>
                        </w14:solidFill>
                      </w14:textFill>
                    </w:rPr>
                    <w:t>N2</w:t>
                  </w:r>
                </w:p>
              </w:tc>
              <w:tc>
                <w:tcPr>
                  <w:tcW w:w="1446" w:type="dxa"/>
                  <w:vAlign w:val="center"/>
                </w:tcPr>
                <w:p w14:paraId="66BD64CF">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边界南外1米</w:t>
                  </w:r>
                </w:p>
              </w:tc>
              <w:tc>
                <w:tcPr>
                  <w:tcW w:w="1307" w:type="dxa"/>
                  <w:vAlign w:val="center"/>
                </w:tcPr>
                <w:p w14:paraId="799F07EC">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生产性噪声</w:t>
                  </w:r>
                </w:p>
              </w:tc>
              <w:tc>
                <w:tcPr>
                  <w:tcW w:w="922" w:type="dxa"/>
                  <w:vAlign w:val="center"/>
                </w:tcPr>
                <w:p w14:paraId="63191FE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52</w:t>
                  </w:r>
                </w:p>
              </w:tc>
              <w:tc>
                <w:tcPr>
                  <w:tcW w:w="964" w:type="dxa"/>
                  <w:vAlign w:val="center"/>
                </w:tcPr>
                <w:p w14:paraId="0610FD4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48</w:t>
                  </w:r>
                </w:p>
              </w:tc>
              <w:tc>
                <w:tcPr>
                  <w:tcW w:w="1611" w:type="dxa"/>
                  <w:vAlign w:val="center"/>
                </w:tcPr>
                <w:p w14:paraId="4B1CBDC6">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60</w:t>
                  </w:r>
                </w:p>
              </w:tc>
              <w:tc>
                <w:tcPr>
                  <w:tcW w:w="1227" w:type="dxa"/>
                  <w:vAlign w:val="center"/>
                </w:tcPr>
                <w:p w14:paraId="5A2FE43A">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50</w:t>
                  </w:r>
                </w:p>
              </w:tc>
            </w:tr>
            <w:tr w14:paraId="6BF6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Align w:val="center"/>
                </w:tcPr>
                <w:p w14:paraId="73BD5F13">
                  <w:pPr>
                    <w:pStyle w:val="11"/>
                    <w:bidi w:val="0"/>
                    <w:ind w:firstLine="0" w:firstLineChars="0"/>
                    <w:jc w:val="center"/>
                    <w:rPr>
                      <w:rFonts w:hint="default" w:ascii="Times New Roman" w:hAnsi="Times New Roman" w:eastAsia="宋体" w:cs="Times New Roman"/>
                      <w:color w:val="FF0000"/>
                      <w:kern w:val="2"/>
                      <w:sz w:val="21"/>
                      <w:szCs w:val="24"/>
                      <w:lang w:val="en-US" w:eastAsia="zh-CN" w:bidi="ar-SA"/>
                    </w:rPr>
                  </w:pPr>
                  <w:r>
                    <w:rPr>
                      <w:rFonts w:hint="eastAsia"/>
                      <w:color w:val="000000" w:themeColor="text1"/>
                      <w:lang w:val="en-US" w:eastAsia="zh-CN"/>
                      <w14:textFill>
                        <w14:solidFill>
                          <w14:schemeClr w14:val="tx1"/>
                        </w14:solidFill>
                      </w14:textFill>
                    </w:rPr>
                    <w:t>N3</w:t>
                  </w:r>
                </w:p>
              </w:tc>
              <w:tc>
                <w:tcPr>
                  <w:tcW w:w="1446" w:type="dxa"/>
                  <w:vAlign w:val="center"/>
                </w:tcPr>
                <w:p w14:paraId="47A6D58A">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边界西外1米</w:t>
                  </w:r>
                </w:p>
              </w:tc>
              <w:tc>
                <w:tcPr>
                  <w:tcW w:w="1307" w:type="dxa"/>
                  <w:vAlign w:val="center"/>
                </w:tcPr>
                <w:p w14:paraId="5F19DAEA">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生产性噪声</w:t>
                  </w:r>
                </w:p>
              </w:tc>
              <w:tc>
                <w:tcPr>
                  <w:tcW w:w="922" w:type="dxa"/>
                  <w:vAlign w:val="center"/>
                </w:tcPr>
                <w:p w14:paraId="72D67F65">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54</w:t>
                  </w:r>
                </w:p>
              </w:tc>
              <w:tc>
                <w:tcPr>
                  <w:tcW w:w="964" w:type="dxa"/>
                  <w:vAlign w:val="center"/>
                </w:tcPr>
                <w:p w14:paraId="0051DB33">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47</w:t>
                  </w:r>
                </w:p>
              </w:tc>
              <w:tc>
                <w:tcPr>
                  <w:tcW w:w="1611" w:type="dxa"/>
                  <w:vAlign w:val="center"/>
                </w:tcPr>
                <w:p w14:paraId="337105C5">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60</w:t>
                  </w:r>
                </w:p>
              </w:tc>
              <w:tc>
                <w:tcPr>
                  <w:tcW w:w="1227" w:type="dxa"/>
                  <w:vAlign w:val="center"/>
                </w:tcPr>
                <w:p w14:paraId="4ACBC3C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50</w:t>
                  </w:r>
                </w:p>
              </w:tc>
            </w:tr>
            <w:tr w14:paraId="6A3A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Align w:val="center"/>
                </w:tcPr>
                <w:p w14:paraId="0C809BA7">
                  <w:pPr>
                    <w:pStyle w:val="11"/>
                    <w:bidi w:val="0"/>
                    <w:ind w:firstLine="0" w:firstLineChars="0"/>
                    <w:jc w:val="center"/>
                    <w:rPr>
                      <w:rFonts w:hint="eastAsia" w:ascii="Times New Roman" w:hAnsi="Times New Roman" w:eastAsia="宋体" w:cs="Times New Roman"/>
                      <w:color w:val="FF0000"/>
                      <w:kern w:val="2"/>
                      <w:sz w:val="21"/>
                      <w:szCs w:val="24"/>
                      <w:lang w:val="en-US" w:eastAsia="zh-CN" w:bidi="ar-SA"/>
                    </w:rPr>
                  </w:pPr>
                  <w:r>
                    <w:rPr>
                      <w:rFonts w:hint="eastAsia"/>
                      <w:color w:val="000000" w:themeColor="text1"/>
                      <w:lang w:val="en-US" w:eastAsia="zh-CN"/>
                      <w14:textFill>
                        <w14:solidFill>
                          <w14:schemeClr w14:val="tx1"/>
                        </w14:solidFill>
                      </w14:textFill>
                    </w:rPr>
                    <w:t>N4</w:t>
                  </w:r>
                </w:p>
              </w:tc>
              <w:tc>
                <w:tcPr>
                  <w:tcW w:w="1446" w:type="dxa"/>
                  <w:vAlign w:val="center"/>
                </w:tcPr>
                <w:p w14:paraId="7C6DA47A">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边界北外1米</w:t>
                  </w:r>
                </w:p>
              </w:tc>
              <w:tc>
                <w:tcPr>
                  <w:tcW w:w="1307" w:type="dxa"/>
                  <w:vAlign w:val="center"/>
                </w:tcPr>
                <w:p w14:paraId="4549E584">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生产性噪声</w:t>
                  </w:r>
                </w:p>
              </w:tc>
              <w:tc>
                <w:tcPr>
                  <w:tcW w:w="922" w:type="dxa"/>
                  <w:vAlign w:val="center"/>
                </w:tcPr>
                <w:p w14:paraId="37371E7F">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58</w:t>
                  </w:r>
                </w:p>
              </w:tc>
              <w:tc>
                <w:tcPr>
                  <w:tcW w:w="964" w:type="dxa"/>
                  <w:vAlign w:val="center"/>
                </w:tcPr>
                <w:p w14:paraId="2EC12149">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51</w:t>
                  </w:r>
                </w:p>
              </w:tc>
              <w:tc>
                <w:tcPr>
                  <w:tcW w:w="1611" w:type="dxa"/>
                  <w:vAlign w:val="center"/>
                </w:tcPr>
                <w:p w14:paraId="025540C3">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70</w:t>
                  </w:r>
                </w:p>
              </w:tc>
              <w:tc>
                <w:tcPr>
                  <w:tcW w:w="1227" w:type="dxa"/>
                  <w:vAlign w:val="center"/>
                </w:tcPr>
                <w:p w14:paraId="228E0384">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55</w:t>
                  </w:r>
                </w:p>
              </w:tc>
            </w:tr>
            <w:tr w14:paraId="7080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Align w:val="center"/>
                </w:tcPr>
                <w:p w14:paraId="29D4C29C">
                  <w:pPr>
                    <w:pStyle w:val="11"/>
                    <w:bidi w:val="0"/>
                    <w:ind w:firstLine="0" w:firstLineChars="0"/>
                    <w:jc w:val="center"/>
                    <w:rPr>
                      <w:rFonts w:hint="default" w:ascii="Times New Roman" w:hAnsi="Times New Roman" w:eastAsia="宋体" w:cs="Times New Roman"/>
                      <w:color w:val="FF0000"/>
                      <w:kern w:val="2"/>
                      <w:sz w:val="18"/>
                      <w:szCs w:val="18"/>
                      <w:lang w:val="en-US" w:eastAsia="zh-CN" w:bidi="ar-SA"/>
                    </w:rPr>
                  </w:pPr>
                  <w:r>
                    <w:rPr>
                      <w:rFonts w:hint="eastAsia" w:cs="Times New Roman"/>
                      <w:color w:val="000000" w:themeColor="text1"/>
                      <w:kern w:val="2"/>
                      <w:sz w:val="18"/>
                      <w:szCs w:val="18"/>
                      <w:lang w:val="en-US" w:eastAsia="zh-CN" w:bidi="ar-SA"/>
                      <w14:textFill>
                        <w14:solidFill>
                          <w14:schemeClr w14:val="tx1"/>
                        </w14:solidFill>
                      </w14:textFill>
                    </w:rPr>
                    <w:t>备注</w:t>
                  </w:r>
                </w:p>
              </w:tc>
              <w:tc>
                <w:tcPr>
                  <w:tcW w:w="7477" w:type="dxa"/>
                  <w:gridSpan w:val="6"/>
                  <w:vAlign w:val="center"/>
                </w:tcPr>
                <w:p w14:paraId="2FDBEFDD">
                  <w:pPr>
                    <w:pStyle w:val="11"/>
                    <w:bidi w:val="0"/>
                    <w:jc w:val="both"/>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1、多功能声级计AWA5688/S-063在检测前后均进行了校验；</w:t>
                  </w:r>
                </w:p>
                <w:p w14:paraId="22467967">
                  <w:pPr>
                    <w:pStyle w:val="11"/>
                    <w:bidi w:val="0"/>
                    <w:jc w:val="both"/>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2、气象参数</w:t>
                  </w:r>
                </w:p>
                <w:p w14:paraId="3C3C0300">
                  <w:pPr>
                    <w:pStyle w:val="11"/>
                    <w:bidi w:val="0"/>
                    <w:jc w:val="both"/>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昼间：天气：晴，风向：北风，风速：1.3m/s；</w:t>
                  </w:r>
                </w:p>
                <w:p w14:paraId="1EA65644">
                  <w:pPr>
                    <w:pStyle w:val="11"/>
                    <w:bidi w:val="0"/>
                    <w:jc w:val="both"/>
                    <w:rPr>
                      <w:rFonts w:hint="default"/>
                      <w:color w:val="FF0000"/>
                      <w:sz w:val="18"/>
                      <w:szCs w:val="18"/>
                      <w:lang w:val="en-US" w:eastAsia="zh-CN"/>
                    </w:rPr>
                  </w:pPr>
                  <w:r>
                    <w:rPr>
                      <w:rFonts w:hint="eastAsia"/>
                      <w:color w:val="000000" w:themeColor="text1"/>
                      <w:sz w:val="18"/>
                      <w:szCs w:val="18"/>
                      <w:lang w:val="en-US" w:eastAsia="zh-CN"/>
                      <w14:textFill>
                        <w14:solidFill>
                          <w14:schemeClr w14:val="tx1"/>
                        </w14:solidFill>
                      </w14:textFill>
                    </w:rPr>
                    <w:t>夜间：天气：晴，风向：北风，风速：1.2m/s。</w:t>
                  </w:r>
                </w:p>
              </w:tc>
            </w:tr>
          </w:tbl>
          <w:p w14:paraId="6F748E18">
            <w:pPr>
              <w:pStyle w:val="10"/>
              <w:bidi w:val="0"/>
              <w:rPr>
                <w:rFonts w:hint="default" w:eastAsia="宋体"/>
                <w:color w:val="FF0000"/>
                <w:lang w:val="en-US" w:eastAsia="zh-CN"/>
              </w:rPr>
            </w:pPr>
            <w:r>
              <w:rPr>
                <w:rFonts w:hint="eastAsia"/>
                <w:color w:val="000000" w:themeColor="text1"/>
                <w:lang w:val="en-US" w:eastAsia="zh-CN"/>
                <w14:textFill>
                  <w14:solidFill>
                    <w14:schemeClr w14:val="tx1"/>
                  </w14:solidFill>
                </w14:textFill>
              </w:rPr>
              <w:t>表11 年产8万吨饲料生产项目主要污染物排放情况表    单位：t/a</w:t>
            </w:r>
          </w:p>
          <w:tbl>
            <w:tblPr>
              <w:tblStyle w:val="8"/>
              <w:tblW w:w="85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2599"/>
              <w:gridCol w:w="2148"/>
              <w:gridCol w:w="2149"/>
            </w:tblGrid>
            <w:tr w14:paraId="3554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Align w:val="center"/>
                </w:tcPr>
                <w:p w14:paraId="0393E196">
                  <w:pPr>
                    <w:pStyle w:val="11"/>
                    <w:bidi w:val="0"/>
                    <w:jc w:val="center"/>
                    <w:rPr>
                      <w:rFonts w:hint="default"/>
                      <w:lang w:val="en-US" w:eastAsia="zh-CN"/>
                    </w:rPr>
                  </w:pPr>
                  <w:r>
                    <w:rPr>
                      <w:rFonts w:hint="eastAsia"/>
                      <w:lang w:val="en-US" w:eastAsia="zh-CN"/>
                    </w:rPr>
                    <w:t>类型</w:t>
                  </w:r>
                </w:p>
              </w:tc>
              <w:tc>
                <w:tcPr>
                  <w:tcW w:w="2599" w:type="dxa"/>
                  <w:vAlign w:val="center"/>
                </w:tcPr>
                <w:p w14:paraId="1B91A93C">
                  <w:pPr>
                    <w:pStyle w:val="11"/>
                    <w:bidi w:val="0"/>
                    <w:jc w:val="center"/>
                    <w:rPr>
                      <w:rFonts w:hint="default"/>
                      <w:lang w:val="en-US" w:eastAsia="zh-CN"/>
                    </w:rPr>
                  </w:pPr>
                  <w:r>
                    <w:rPr>
                      <w:rFonts w:hint="eastAsia"/>
                      <w:lang w:val="en-US" w:eastAsia="zh-CN"/>
                    </w:rPr>
                    <w:t>污染源</w:t>
                  </w:r>
                </w:p>
              </w:tc>
              <w:tc>
                <w:tcPr>
                  <w:tcW w:w="2148" w:type="dxa"/>
                  <w:vAlign w:val="center"/>
                </w:tcPr>
                <w:p w14:paraId="05CF27A3">
                  <w:pPr>
                    <w:pStyle w:val="11"/>
                    <w:bidi w:val="0"/>
                    <w:jc w:val="center"/>
                    <w:rPr>
                      <w:rFonts w:hint="default"/>
                      <w:lang w:val="en-US" w:eastAsia="zh-CN"/>
                    </w:rPr>
                  </w:pPr>
                  <w:r>
                    <w:rPr>
                      <w:rFonts w:hint="eastAsia"/>
                      <w:lang w:val="en-US" w:eastAsia="zh-CN"/>
                    </w:rPr>
                    <w:t>污染物</w:t>
                  </w:r>
                </w:p>
              </w:tc>
              <w:tc>
                <w:tcPr>
                  <w:tcW w:w="2149" w:type="dxa"/>
                  <w:vAlign w:val="center"/>
                </w:tcPr>
                <w:p w14:paraId="34D959D5">
                  <w:pPr>
                    <w:pStyle w:val="11"/>
                    <w:bidi w:val="0"/>
                    <w:jc w:val="center"/>
                    <w:rPr>
                      <w:rFonts w:hint="default"/>
                      <w:lang w:val="en-US" w:eastAsia="zh-CN"/>
                    </w:rPr>
                  </w:pPr>
                  <w:r>
                    <w:rPr>
                      <w:rFonts w:hint="eastAsia"/>
                      <w:lang w:val="en-US" w:eastAsia="zh-CN"/>
                    </w:rPr>
                    <w:t>排放量</w:t>
                  </w:r>
                </w:p>
              </w:tc>
            </w:tr>
            <w:tr w14:paraId="05428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restart"/>
                  <w:vAlign w:val="center"/>
                </w:tcPr>
                <w:p w14:paraId="305CB1E1">
                  <w:pPr>
                    <w:pStyle w:val="11"/>
                    <w:bidi w:val="0"/>
                    <w:jc w:val="center"/>
                    <w:rPr>
                      <w:rFonts w:hint="default"/>
                      <w:lang w:val="en-US" w:eastAsia="zh-CN"/>
                    </w:rPr>
                  </w:pPr>
                  <w:r>
                    <w:rPr>
                      <w:rFonts w:hint="eastAsia"/>
                      <w:lang w:val="en-US" w:eastAsia="zh-CN"/>
                    </w:rPr>
                    <w:t>大气污染物</w:t>
                  </w:r>
                </w:p>
              </w:tc>
              <w:tc>
                <w:tcPr>
                  <w:tcW w:w="2599" w:type="dxa"/>
                  <w:vMerge w:val="restart"/>
                  <w:vAlign w:val="center"/>
                </w:tcPr>
                <w:p w14:paraId="7FC46AB2">
                  <w:pPr>
                    <w:pStyle w:val="11"/>
                    <w:bidi w:val="0"/>
                    <w:jc w:val="center"/>
                    <w:rPr>
                      <w:rFonts w:hint="default"/>
                      <w:lang w:val="en-US" w:eastAsia="zh-CN"/>
                    </w:rPr>
                  </w:pPr>
                  <w:r>
                    <w:rPr>
                      <w:rFonts w:hint="eastAsia"/>
                      <w:lang w:val="en-US" w:eastAsia="zh-CN"/>
                    </w:rPr>
                    <w:t>锅炉废气排放口</w:t>
                  </w:r>
                </w:p>
              </w:tc>
              <w:tc>
                <w:tcPr>
                  <w:tcW w:w="2148" w:type="dxa"/>
                  <w:vAlign w:val="center"/>
                </w:tcPr>
                <w:p w14:paraId="1FC15B82">
                  <w:pPr>
                    <w:pStyle w:val="11"/>
                    <w:bidi w:val="0"/>
                    <w:jc w:val="center"/>
                    <w:rPr>
                      <w:rFonts w:hint="default"/>
                      <w:lang w:val="en-US" w:eastAsia="zh-CN"/>
                    </w:rPr>
                  </w:pPr>
                  <w:r>
                    <w:rPr>
                      <w:rFonts w:hint="eastAsia"/>
                      <w:lang w:val="en-US" w:eastAsia="zh-CN"/>
                    </w:rPr>
                    <w:t>颗粒物</w:t>
                  </w:r>
                </w:p>
              </w:tc>
              <w:tc>
                <w:tcPr>
                  <w:tcW w:w="2149" w:type="dxa"/>
                  <w:vAlign w:val="center"/>
                </w:tcPr>
                <w:p w14:paraId="65B3F102">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0.19191072</w:t>
                  </w:r>
                </w:p>
              </w:tc>
            </w:tr>
            <w:tr w14:paraId="0E39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6E2C2146">
                  <w:pPr>
                    <w:pStyle w:val="11"/>
                    <w:bidi w:val="0"/>
                    <w:jc w:val="center"/>
                    <w:rPr>
                      <w:rFonts w:hint="default"/>
                      <w:lang w:val="en-US" w:eastAsia="zh-CN"/>
                    </w:rPr>
                  </w:pPr>
                </w:p>
              </w:tc>
              <w:tc>
                <w:tcPr>
                  <w:tcW w:w="2599" w:type="dxa"/>
                  <w:vMerge w:val="continue"/>
                  <w:vAlign w:val="center"/>
                </w:tcPr>
                <w:p w14:paraId="265FB6EC">
                  <w:pPr>
                    <w:pStyle w:val="11"/>
                    <w:bidi w:val="0"/>
                    <w:jc w:val="center"/>
                    <w:rPr>
                      <w:rFonts w:hint="default"/>
                      <w:lang w:val="en-US" w:eastAsia="zh-CN"/>
                    </w:rPr>
                  </w:pPr>
                </w:p>
              </w:tc>
              <w:tc>
                <w:tcPr>
                  <w:tcW w:w="2148" w:type="dxa"/>
                  <w:vAlign w:val="center"/>
                </w:tcPr>
                <w:p w14:paraId="47AAC6E1">
                  <w:pPr>
                    <w:pStyle w:val="11"/>
                    <w:bidi w:val="0"/>
                    <w:jc w:val="center"/>
                    <w:rPr>
                      <w:rFonts w:hint="default"/>
                      <w:lang w:val="en-US" w:eastAsia="zh-CN"/>
                    </w:rPr>
                  </w:pPr>
                  <w:r>
                    <w:rPr>
                      <w:rFonts w:hint="eastAsia"/>
                      <w:lang w:val="en-US" w:eastAsia="zh-CN"/>
                    </w:rPr>
                    <w:t>二氧化硫</w:t>
                  </w:r>
                </w:p>
              </w:tc>
              <w:tc>
                <w:tcPr>
                  <w:tcW w:w="2149" w:type="dxa"/>
                  <w:vAlign w:val="center"/>
                </w:tcPr>
                <w:p w14:paraId="363A1A6D">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0.47308224</w:t>
                  </w:r>
                </w:p>
              </w:tc>
            </w:tr>
            <w:tr w14:paraId="6AFA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131004C4">
                  <w:pPr>
                    <w:pStyle w:val="11"/>
                    <w:bidi w:val="0"/>
                    <w:jc w:val="center"/>
                    <w:rPr>
                      <w:rFonts w:hint="default"/>
                      <w:lang w:val="en-US" w:eastAsia="zh-CN"/>
                    </w:rPr>
                  </w:pPr>
                </w:p>
              </w:tc>
              <w:tc>
                <w:tcPr>
                  <w:tcW w:w="2599" w:type="dxa"/>
                  <w:vMerge w:val="continue"/>
                  <w:vAlign w:val="center"/>
                </w:tcPr>
                <w:p w14:paraId="7E31C19B">
                  <w:pPr>
                    <w:pStyle w:val="11"/>
                    <w:bidi w:val="0"/>
                    <w:jc w:val="center"/>
                    <w:rPr>
                      <w:rFonts w:hint="default"/>
                      <w:lang w:val="en-US" w:eastAsia="zh-CN"/>
                    </w:rPr>
                  </w:pPr>
                </w:p>
              </w:tc>
              <w:tc>
                <w:tcPr>
                  <w:tcW w:w="2148" w:type="dxa"/>
                  <w:vAlign w:val="center"/>
                </w:tcPr>
                <w:p w14:paraId="4D36DE9C">
                  <w:pPr>
                    <w:pStyle w:val="11"/>
                    <w:bidi w:val="0"/>
                    <w:jc w:val="center"/>
                    <w:rPr>
                      <w:rFonts w:hint="default"/>
                      <w:lang w:val="en-US" w:eastAsia="zh-CN"/>
                    </w:rPr>
                  </w:pPr>
                  <w:r>
                    <w:rPr>
                      <w:rFonts w:hint="eastAsia"/>
                      <w:lang w:val="en-US" w:eastAsia="zh-CN"/>
                    </w:rPr>
                    <w:t>氮氧化物</w:t>
                  </w:r>
                </w:p>
              </w:tc>
              <w:tc>
                <w:tcPr>
                  <w:tcW w:w="2149" w:type="dxa"/>
                  <w:vAlign w:val="center"/>
                </w:tcPr>
                <w:p w14:paraId="218368A5">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0.5801952</w:t>
                  </w:r>
                </w:p>
              </w:tc>
            </w:tr>
            <w:tr w14:paraId="701D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7" w:type="dxa"/>
                  <w:vMerge w:val="continue"/>
                  <w:vAlign w:val="center"/>
                </w:tcPr>
                <w:p w14:paraId="501C1910">
                  <w:pPr>
                    <w:pStyle w:val="11"/>
                    <w:bidi w:val="0"/>
                    <w:jc w:val="center"/>
                    <w:rPr>
                      <w:rFonts w:hint="default"/>
                      <w:lang w:val="en-US" w:eastAsia="zh-CN"/>
                    </w:rPr>
                  </w:pPr>
                </w:p>
              </w:tc>
              <w:tc>
                <w:tcPr>
                  <w:tcW w:w="2599" w:type="dxa"/>
                  <w:vAlign w:val="center"/>
                </w:tcPr>
                <w:p w14:paraId="51BD10CE">
                  <w:pPr>
                    <w:pStyle w:val="11"/>
                    <w:bidi w:val="0"/>
                    <w:jc w:val="center"/>
                    <w:rPr>
                      <w:rFonts w:hint="default"/>
                      <w:lang w:val="en-US" w:eastAsia="zh-CN"/>
                    </w:rPr>
                  </w:pPr>
                  <w:r>
                    <w:rPr>
                      <w:rFonts w:hint="eastAsia"/>
                      <w:lang w:val="en-US" w:eastAsia="zh-CN"/>
                    </w:rPr>
                    <w:t>原料投料</w:t>
                  </w:r>
                </w:p>
              </w:tc>
              <w:tc>
                <w:tcPr>
                  <w:tcW w:w="2148" w:type="dxa"/>
                  <w:vAlign w:val="center"/>
                </w:tcPr>
                <w:p w14:paraId="72226E7F">
                  <w:pPr>
                    <w:pStyle w:val="11"/>
                    <w:bidi w:val="0"/>
                    <w:jc w:val="center"/>
                    <w:rPr>
                      <w:rFonts w:hint="default"/>
                      <w:lang w:val="en-US" w:eastAsia="zh-CN"/>
                    </w:rPr>
                  </w:pPr>
                  <w:r>
                    <w:rPr>
                      <w:rFonts w:hint="eastAsia"/>
                      <w:lang w:val="en-US" w:eastAsia="zh-CN"/>
                    </w:rPr>
                    <w:t>颗粒物</w:t>
                  </w:r>
                </w:p>
              </w:tc>
              <w:tc>
                <w:tcPr>
                  <w:tcW w:w="2149" w:type="dxa"/>
                  <w:vAlign w:val="center"/>
                </w:tcPr>
                <w:p w14:paraId="1D12B049">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0.0505</w:t>
                  </w:r>
                </w:p>
              </w:tc>
            </w:tr>
            <w:tr w14:paraId="35BC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37CFA7E6">
                  <w:pPr>
                    <w:pStyle w:val="11"/>
                    <w:bidi w:val="0"/>
                    <w:jc w:val="center"/>
                    <w:rPr>
                      <w:rFonts w:hint="default"/>
                      <w:lang w:val="en-US" w:eastAsia="zh-CN"/>
                    </w:rPr>
                  </w:pPr>
                </w:p>
              </w:tc>
              <w:tc>
                <w:tcPr>
                  <w:tcW w:w="2599" w:type="dxa"/>
                  <w:vAlign w:val="center"/>
                </w:tcPr>
                <w:p w14:paraId="2201B7FA">
                  <w:pPr>
                    <w:pStyle w:val="11"/>
                    <w:bidi w:val="0"/>
                    <w:jc w:val="center"/>
                    <w:rPr>
                      <w:rFonts w:hint="default"/>
                      <w:lang w:val="en-US" w:eastAsia="zh-CN"/>
                    </w:rPr>
                  </w:pPr>
                  <w:r>
                    <w:rPr>
                      <w:rFonts w:hint="eastAsia"/>
                      <w:lang w:val="en-US" w:eastAsia="zh-CN"/>
                    </w:rPr>
                    <w:t>筒仓</w:t>
                  </w:r>
                </w:p>
              </w:tc>
              <w:tc>
                <w:tcPr>
                  <w:tcW w:w="2148" w:type="dxa"/>
                  <w:vAlign w:val="center"/>
                </w:tcPr>
                <w:p w14:paraId="441960CF">
                  <w:pPr>
                    <w:pStyle w:val="11"/>
                    <w:bidi w:val="0"/>
                    <w:jc w:val="center"/>
                    <w:rPr>
                      <w:rFonts w:hint="default"/>
                      <w:lang w:val="en-US" w:eastAsia="zh-CN"/>
                    </w:rPr>
                  </w:pPr>
                  <w:r>
                    <w:rPr>
                      <w:rFonts w:hint="eastAsia"/>
                      <w:lang w:val="en-US" w:eastAsia="zh-CN"/>
                    </w:rPr>
                    <w:t>颗粒物</w:t>
                  </w:r>
                </w:p>
              </w:tc>
              <w:tc>
                <w:tcPr>
                  <w:tcW w:w="2149" w:type="dxa"/>
                  <w:vAlign w:val="center"/>
                </w:tcPr>
                <w:p w14:paraId="765E777C">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0.000909</w:t>
                  </w:r>
                </w:p>
              </w:tc>
            </w:tr>
            <w:tr w14:paraId="7911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4B2AAB53">
                  <w:pPr>
                    <w:pStyle w:val="11"/>
                    <w:bidi w:val="0"/>
                    <w:jc w:val="center"/>
                    <w:rPr>
                      <w:rFonts w:hint="default"/>
                      <w:lang w:val="en-US" w:eastAsia="zh-CN"/>
                    </w:rPr>
                  </w:pPr>
                </w:p>
              </w:tc>
              <w:tc>
                <w:tcPr>
                  <w:tcW w:w="2599" w:type="dxa"/>
                  <w:vAlign w:val="center"/>
                </w:tcPr>
                <w:p w14:paraId="331635BC">
                  <w:pPr>
                    <w:pStyle w:val="11"/>
                    <w:bidi w:val="0"/>
                    <w:jc w:val="center"/>
                    <w:rPr>
                      <w:rFonts w:hint="default"/>
                      <w:lang w:val="en-US" w:eastAsia="zh-CN"/>
                    </w:rPr>
                  </w:pPr>
                  <w:r>
                    <w:rPr>
                      <w:rFonts w:hint="eastAsia"/>
                      <w:lang w:val="en-US" w:eastAsia="zh-CN"/>
                    </w:rPr>
                    <w:t>筛分</w:t>
                  </w:r>
                </w:p>
              </w:tc>
              <w:tc>
                <w:tcPr>
                  <w:tcW w:w="2148" w:type="dxa"/>
                  <w:vAlign w:val="center"/>
                </w:tcPr>
                <w:p w14:paraId="476E0495">
                  <w:pPr>
                    <w:pStyle w:val="11"/>
                    <w:bidi w:val="0"/>
                    <w:jc w:val="center"/>
                    <w:rPr>
                      <w:rFonts w:hint="default"/>
                      <w:lang w:val="en-US" w:eastAsia="zh-CN"/>
                    </w:rPr>
                  </w:pPr>
                  <w:r>
                    <w:rPr>
                      <w:rFonts w:hint="eastAsia"/>
                      <w:lang w:val="en-US" w:eastAsia="zh-CN"/>
                    </w:rPr>
                    <w:t>颗粒物</w:t>
                  </w:r>
                </w:p>
              </w:tc>
              <w:tc>
                <w:tcPr>
                  <w:tcW w:w="2149" w:type="dxa"/>
                  <w:vAlign w:val="center"/>
                </w:tcPr>
                <w:p w14:paraId="0C8692DF">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0.281</w:t>
                  </w:r>
                </w:p>
              </w:tc>
            </w:tr>
            <w:tr w14:paraId="273D8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1F953A2C">
                  <w:pPr>
                    <w:pStyle w:val="11"/>
                    <w:bidi w:val="0"/>
                    <w:jc w:val="center"/>
                    <w:rPr>
                      <w:rFonts w:hint="default"/>
                      <w:lang w:val="en-US" w:eastAsia="zh-CN"/>
                    </w:rPr>
                  </w:pPr>
                </w:p>
              </w:tc>
              <w:tc>
                <w:tcPr>
                  <w:tcW w:w="2599" w:type="dxa"/>
                  <w:vAlign w:val="center"/>
                </w:tcPr>
                <w:p w14:paraId="6ACDE337">
                  <w:pPr>
                    <w:pStyle w:val="11"/>
                    <w:bidi w:val="0"/>
                    <w:jc w:val="center"/>
                    <w:rPr>
                      <w:rFonts w:hint="default"/>
                      <w:lang w:val="en-US" w:eastAsia="zh-CN"/>
                    </w:rPr>
                  </w:pPr>
                  <w:r>
                    <w:rPr>
                      <w:rFonts w:hint="eastAsia"/>
                      <w:lang w:val="en-US" w:eastAsia="zh-CN"/>
                    </w:rPr>
                    <w:t>粉碎</w:t>
                  </w:r>
                </w:p>
              </w:tc>
              <w:tc>
                <w:tcPr>
                  <w:tcW w:w="2148" w:type="dxa"/>
                  <w:vAlign w:val="center"/>
                </w:tcPr>
                <w:p w14:paraId="567685F2">
                  <w:pPr>
                    <w:pStyle w:val="11"/>
                    <w:bidi w:val="0"/>
                    <w:jc w:val="center"/>
                    <w:rPr>
                      <w:rFonts w:hint="default"/>
                      <w:lang w:val="en-US" w:eastAsia="zh-CN"/>
                    </w:rPr>
                  </w:pPr>
                  <w:r>
                    <w:rPr>
                      <w:rFonts w:hint="eastAsia"/>
                      <w:lang w:val="en-US" w:eastAsia="zh-CN"/>
                    </w:rPr>
                    <w:t>颗粒物</w:t>
                  </w:r>
                </w:p>
              </w:tc>
              <w:tc>
                <w:tcPr>
                  <w:tcW w:w="2149" w:type="dxa"/>
                  <w:vAlign w:val="center"/>
                </w:tcPr>
                <w:p w14:paraId="6F48D1B3">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0.523</w:t>
                  </w:r>
                </w:p>
              </w:tc>
            </w:tr>
            <w:tr w14:paraId="1992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62AA0E45">
                  <w:pPr>
                    <w:pStyle w:val="11"/>
                    <w:bidi w:val="0"/>
                    <w:jc w:val="center"/>
                    <w:rPr>
                      <w:rFonts w:hint="default"/>
                      <w:lang w:val="en-US" w:eastAsia="zh-CN"/>
                    </w:rPr>
                  </w:pPr>
                </w:p>
              </w:tc>
              <w:tc>
                <w:tcPr>
                  <w:tcW w:w="2599" w:type="dxa"/>
                  <w:vAlign w:val="center"/>
                </w:tcPr>
                <w:p w14:paraId="7E4EA87D">
                  <w:pPr>
                    <w:pStyle w:val="11"/>
                    <w:bidi w:val="0"/>
                    <w:jc w:val="center"/>
                    <w:rPr>
                      <w:rFonts w:hint="default"/>
                      <w:lang w:val="en-US" w:eastAsia="zh-CN"/>
                    </w:rPr>
                  </w:pPr>
                  <w:r>
                    <w:rPr>
                      <w:rFonts w:hint="eastAsia"/>
                      <w:lang w:val="en-US" w:eastAsia="zh-CN"/>
                    </w:rPr>
                    <w:t>混合</w:t>
                  </w:r>
                </w:p>
              </w:tc>
              <w:tc>
                <w:tcPr>
                  <w:tcW w:w="2148" w:type="dxa"/>
                  <w:vAlign w:val="center"/>
                </w:tcPr>
                <w:p w14:paraId="702AAD7F">
                  <w:pPr>
                    <w:pStyle w:val="11"/>
                    <w:bidi w:val="0"/>
                    <w:jc w:val="center"/>
                    <w:rPr>
                      <w:rFonts w:hint="default"/>
                      <w:lang w:val="en-US" w:eastAsia="zh-CN"/>
                    </w:rPr>
                  </w:pPr>
                  <w:r>
                    <w:rPr>
                      <w:rFonts w:hint="eastAsia"/>
                      <w:lang w:val="en-US" w:eastAsia="zh-CN"/>
                    </w:rPr>
                    <w:t>颗粒物</w:t>
                  </w:r>
                </w:p>
              </w:tc>
              <w:tc>
                <w:tcPr>
                  <w:tcW w:w="2149" w:type="dxa"/>
                  <w:vAlign w:val="center"/>
                </w:tcPr>
                <w:p w14:paraId="1A94F05D">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0.0740</w:t>
                  </w:r>
                </w:p>
              </w:tc>
            </w:tr>
            <w:tr w14:paraId="2B58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55FB1194">
                  <w:pPr>
                    <w:pStyle w:val="11"/>
                    <w:bidi w:val="0"/>
                    <w:jc w:val="center"/>
                    <w:rPr>
                      <w:rFonts w:hint="default"/>
                      <w:lang w:val="en-US" w:eastAsia="zh-CN"/>
                    </w:rPr>
                  </w:pPr>
                </w:p>
              </w:tc>
              <w:tc>
                <w:tcPr>
                  <w:tcW w:w="2599" w:type="dxa"/>
                  <w:vAlign w:val="center"/>
                </w:tcPr>
                <w:p w14:paraId="5F2A3890">
                  <w:pPr>
                    <w:pStyle w:val="11"/>
                    <w:bidi w:val="0"/>
                    <w:jc w:val="center"/>
                    <w:rPr>
                      <w:rFonts w:hint="default"/>
                      <w:lang w:val="en-US" w:eastAsia="zh-CN"/>
                    </w:rPr>
                  </w:pPr>
                  <w:r>
                    <w:rPr>
                      <w:rFonts w:hint="eastAsia"/>
                      <w:lang w:val="en-US" w:eastAsia="zh-CN"/>
                    </w:rPr>
                    <w:t>制粒</w:t>
                  </w:r>
                </w:p>
              </w:tc>
              <w:tc>
                <w:tcPr>
                  <w:tcW w:w="2148" w:type="dxa"/>
                  <w:vAlign w:val="center"/>
                </w:tcPr>
                <w:p w14:paraId="1B366284">
                  <w:pPr>
                    <w:pStyle w:val="11"/>
                    <w:bidi w:val="0"/>
                    <w:jc w:val="center"/>
                    <w:rPr>
                      <w:rFonts w:hint="default"/>
                      <w:lang w:val="en-US" w:eastAsia="zh-CN"/>
                    </w:rPr>
                  </w:pPr>
                  <w:r>
                    <w:rPr>
                      <w:rFonts w:hint="eastAsia"/>
                      <w:lang w:val="en-US" w:eastAsia="zh-CN"/>
                    </w:rPr>
                    <w:t>颗粒物</w:t>
                  </w:r>
                </w:p>
              </w:tc>
              <w:tc>
                <w:tcPr>
                  <w:tcW w:w="2149" w:type="dxa"/>
                  <w:vAlign w:val="center"/>
                </w:tcPr>
                <w:p w14:paraId="6F7D2D1E">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0.0980</w:t>
                  </w:r>
                </w:p>
              </w:tc>
            </w:tr>
            <w:tr w14:paraId="6BD8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198D20E9">
                  <w:pPr>
                    <w:pStyle w:val="11"/>
                    <w:bidi w:val="0"/>
                    <w:jc w:val="center"/>
                    <w:rPr>
                      <w:rFonts w:hint="default"/>
                      <w:lang w:val="en-US" w:eastAsia="zh-CN"/>
                    </w:rPr>
                  </w:pPr>
                </w:p>
              </w:tc>
              <w:tc>
                <w:tcPr>
                  <w:tcW w:w="2599" w:type="dxa"/>
                  <w:vAlign w:val="center"/>
                </w:tcPr>
                <w:p w14:paraId="28C87F50">
                  <w:pPr>
                    <w:pStyle w:val="11"/>
                    <w:bidi w:val="0"/>
                    <w:jc w:val="center"/>
                    <w:rPr>
                      <w:rFonts w:hint="default"/>
                      <w:lang w:val="en-US" w:eastAsia="zh-CN"/>
                    </w:rPr>
                  </w:pPr>
                  <w:r>
                    <w:rPr>
                      <w:rFonts w:hint="eastAsia"/>
                      <w:lang w:val="en-US" w:eastAsia="zh-CN"/>
                    </w:rPr>
                    <w:t>食堂油烟</w:t>
                  </w:r>
                </w:p>
              </w:tc>
              <w:tc>
                <w:tcPr>
                  <w:tcW w:w="2148" w:type="dxa"/>
                  <w:vAlign w:val="center"/>
                </w:tcPr>
                <w:p w14:paraId="5E3951BB">
                  <w:pPr>
                    <w:pStyle w:val="11"/>
                    <w:bidi w:val="0"/>
                    <w:jc w:val="center"/>
                    <w:rPr>
                      <w:rFonts w:hint="default"/>
                      <w:lang w:val="en-US" w:eastAsia="zh-CN"/>
                    </w:rPr>
                  </w:pPr>
                  <w:r>
                    <w:rPr>
                      <w:rFonts w:hint="eastAsia"/>
                      <w:lang w:val="en-US" w:eastAsia="zh-CN"/>
                    </w:rPr>
                    <w:t>油烟</w:t>
                  </w:r>
                </w:p>
              </w:tc>
              <w:tc>
                <w:tcPr>
                  <w:tcW w:w="2149" w:type="dxa"/>
                  <w:vAlign w:val="center"/>
                </w:tcPr>
                <w:p w14:paraId="33188823">
                  <w:pPr>
                    <w:pStyle w:val="11"/>
                    <w:bidi w:val="0"/>
                    <w:jc w:val="center"/>
                    <w:rPr>
                      <w:rFonts w:hint="default"/>
                      <w:lang w:val="en-US" w:eastAsia="zh-CN"/>
                    </w:rPr>
                  </w:pPr>
                  <w:r>
                    <w:rPr>
                      <w:rFonts w:hint="eastAsia"/>
                      <w:lang w:val="en-US" w:eastAsia="zh-CN"/>
                    </w:rPr>
                    <w:t>0.01052064</w:t>
                  </w:r>
                </w:p>
              </w:tc>
            </w:tr>
            <w:tr w14:paraId="3C1C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restart"/>
                  <w:vAlign w:val="center"/>
                </w:tcPr>
                <w:p w14:paraId="578C2BC2">
                  <w:pPr>
                    <w:pStyle w:val="11"/>
                    <w:bidi w:val="0"/>
                    <w:jc w:val="center"/>
                    <w:rPr>
                      <w:rFonts w:hint="default"/>
                      <w:lang w:val="en-US" w:eastAsia="zh-CN"/>
                    </w:rPr>
                  </w:pPr>
                  <w:r>
                    <w:rPr>
                      <w:rFonts w:hint="eastAsia"/>
                      <w:lang w:val="en-US" w:eastAsia="zh-CN"/>
                    </w:rPr>
                    <w:t>水污染物</w:t>
                  </w:r>
                </w:p>
              </w:tc>
              <w:tc>
                <w:tcPr>
                  <w:tcW w:w="2599" w:type="dxa"/>
                  <w:vMerge w:val="restart"/>
                  <w:vAlign w:val="center"/>
                </w:tcPr>
                <w:p w14:paraId="04D06953">
                  <w:pPr>
                    <w:pStyle w:val="11"/>
                    <w:bidi w:val="0"/>
                    <w:jc w:val="center"/>
                    <w:rPr>
                      <w:rFonts w:hint="default"/>
                      <w:lang w:val="en-US" w:eastAsia="zh-CN"/>
                    </w:rPr>
                  </w:pPr>
                  <w:r>
                    <w:rPr>
                      <w:rFonts w:hint="eastAsia"/>
                      <w:lang w:val="en-US" w:eastAsia="zh-CN"/>
                    </w:rPr>
                    <w:t>生活污水</w:t>
                  </w:r>
                </w:p>
              </w:tc>
              <w:tc>
                <w:tcPr>
                  <w:tcW w:w="2148" w:type="dxa"/>
                  <w:vAlign w:val="center"/>
                </w:tcPr>
                <w:p w14:paraId="0BE59071">
                  <w:pPr>
                    <w:pStyle w:val="11"/>
                    <w:bidi w:val="0"/>
                    <w:jc w:val="center"/>
                    <w:rPr>
                      <w:rFonts w:hint="default"/>
                      <w:lang w:val="en-US" w:eastAsia="zh-CN"/>
                    </w:rPr>
                  </w:pPr>
                  <w:r>
                    <w:rPr>
                      <w:rFonts w:hint="eastAsia"/>
                      <w:lang w:val="en-US" w:eastAsia="zh-CN"/>
                    </w:rPr>
                    <w:t>排放量</w:t>
                  </w:r>
                </w:p>
              </w:tc>
              <w:tc>
                <w:tcPr>
                  <w:tcW w:w="2149" w:type="dxa"/>
                  <w:vAlign w:val="center"/>
                </w:tcPr>
                <w:p w14:paraId="78645FEC">
                  <w:pPr>
                    <w:pStyle w:val="11"/>
                    <w:bidi w:val="0"/>
                    <w:jc w:val="center"/>
                    <w:rPr>
                      <w:rFonts w:hint="default"/>
                      <w:lang w:val="en-US" w:eastAsia="zh-CN"/>
                    </w:rPr>
                  </w:pPr>
                  <w:r>
                    <w:rPr>
                      <w:rFonts w:hint="eastAsia"/>
                      <w:lang w:val="en-US" w:eastAsia="zh-CN"/>
                    </w:rPr>
                    <w:t>708</w:t>
                  </w:r>
                </w:p>
              </w:tc>
            </w:tr>
            <w:tr w14:paraId="0097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16A67B12">
                  <w:pPr>
                    <w:pStyle w:val="11"/>
                    <w:bidi w:val="0"/>
                    <w:jc w:val="center"/>
                    <w:rPr>
                      <w:rFonts w:hint="default"/>
                      <w:lang w:val="en-US" w:eastAsia="zh-CN"/>
                    </w:rPr>
                  </w:pPr>
                </w:p>
              </w:tc>
              <w:tc>
                <w:tcPr>
                  <w:tcW w:w="2599" w:type="dxa"/>
                  <w:vMerge w:val="continue"/>
                  <w:vAlign w:val="center"/>
                </w:tcPr>
                <w:p w14:paraId="373E558B">
                  <w:pPr>
                    <w:pStyle w:val="11"/>
                    <w:bidi w:val="0"/>
                    <w:jc w:val="center"/>
                    <w:rPr>
                      <w:rFonts w:hint="default"/>
                      <w:lang w:val="en-US" w:eastAsia="zh-CN"/>
                    </w:rPr>
                  </w:pPr>
                </w:p>
              </w:tc>
              <w:tc>
                <w:tcPr>
                  <w:tcW w:w="2148" w:type="dxa"/>
                  <w:vAlign w:val="center"/>
                </w:tcPr>
                <w:p w14:paraId="5A283902">
                  <w:pPr>
                    <w:pStyle w:val="11"/>
                    <w:bidi w:val="0"/>
                    <w:jc w:val="center"/>
                    <w:rPr>
                      <w:rFonts w:hint="default"/>
                      <w:lang w:val="en-US" w:eastAsia="zh-CN"/>
                    </w:rPr>
                  </w:pPr>
                  <w:r>
                    <w:rPr>
                      <w:rFonts w:hint="eastAsia"/>
                      <w:lang w:val="en-US" w:eastAsia="zh-CN"/>
                    </w:rPr>
                    <w:t>pH</w:t>
                  </w:r>
                </w:p>
              </w:tc>
              <w:tc>
                <w:tcPr>
                  <w:tcW w:w="2149" w:type="dxa"/>
                  <w:vAlign w:val="center"/>
                </w:tcPr>
                <w:p w14:paraId="294D478E">
                  <w:pPr>
                    <w:pStyle w:val="11"/>
                    <w:bidi w:val="0"/>
                    <w:jc w:val="center"/>
                    <w:rPr>
                      <w:rFonts w:hint="default"/>
                      <w:lang w:val="en-US" w:eastAsia="zh-CN"/>
                    </w:rPr>
                  </w:pPr>
                  <w:r>
                    <w:rPr>
                      <w:rFonts w:hint="eastAsia"/>
                      <w:lang w:val="en-US" w:eastAsia="zh-CN"/>
                    </w:rPr>
                    <w:t>/</w:t>
                  </w:r>
                </w:p>
              </w:tc>
            </w:tr>
            <w:tr w14:paraId="184B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652438AF">
                  <w:pPr>
                    <w:pStyle w:val="11"/>
                    <w:bidi w:val="0"/>
                    <w:jc w:val="center"/>
                    <w:rPr>
                      <w:rFonts w:hint="default"/>
                      <w:lang w:val="en-US" w:eastAsia="zh-CN"/>
                    </w:rPr>
                  </w:pPr>
                </w:p>
              </w:tc>
              <w:tc>
                <w:tcPr>
                  <w:tcW w:w="2599" w:type="dxa"/>
                  <w:vMerge w:val="continue"/>
                  <w:vAlign w:val="center"/>
                </w:tcPr>
                <w:p w14:paraId="1C6DBD32">
                  <w:pPr>
                    <w:pStyle w:val="11"/>
                    <w:bidi w:val="0"/>
                    <w:jc w:val="center"/>
                    <w:rPr>
                      <w:rFonts w:hint="default"/>
                      <w:lang w:val="en-US" w:eastAsia="zh-CN"/>
                    </w:rPr>
                  </w:pPr>
                </w:p>
              </w:tc>
              <w:tc>
                <w:tcPr>
                  <w:tcW w:w="2148" w:type="dxa"/>
                  <w:vAlign w:val="center"/>
                </w:tcPr>
                <w:p w14:paraId="689C5294">
                  <w:pPr>
                    <w:pStyle w:val="11"/>
                    <w:bidi w:val="0"/>
                    <w:jc w:val="center"/>
                    <w:rPr>
                      <w:rFonts w:hint="default"/>
                      <w:lang w:val="en-US" w:eastAsia="zh-CN"/>
                    </w:rPr>
                  </w:pPr>
                  <w:r>
                    <w:rPr>
                      <w:rFonts w:hint="eastAsia"/>
                      <w:lang w:val="en-US" w:eastAsia="zh-CN"/>
                    </w:rPr>
                    <w:t>悬浮物</w:t>
                  </w:r>
                </w:p>
              </w:tc>
              <w:tc>
                <w:tcPr>
                  <w:tcW w:w="2149" w:type="dxa"/>
                  <w:vAlign w:val="center"/>
                </w:tcPr>
                <w:p w14:paraId="1E193091">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0.008496</w:t>
                  </w:r>
                </w:p>
              </w:tc>
            </w:tr>
            <w:tr w14:paraId="078D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2E439B05">
                  <w:pPr>
                    <w:pStyle w:val="11"/>
                    <w:bidi w:val="0"/>
                    <w:jc w:val="center"/>
                    <w:rPr>
                      <w:rFonts w:hint="default"/>
                      <w:lang w:val="en-US" w:eastAsia="zh-CN"/>
                    </w:rPr>
                  </w:pPr>
                </w:p>
              </w:tc>
              <w:tc>
                <w:tcPr>
                  <w:tcW w:w="2599" w:type="dxa"/>
                  <w:vMerge w:val="continue"/>
                  <w:vAlign w:val="center"/>
                </w:tcPr>
                <w:p w14:paraId="19CB6D3D">
                  <w:pPr>
                    <w:pStyle w:val="11"/>
                    <w:bidi w:val="0"/>
                    <w:jc w:val="center"/>
                    <w:rPr>
                      <w:rFonts w:hint="default"/>
                      <w:lang w:val="en-US" w:eastAsia="zh-CN"/>
                    </w:rPr>
                  </w:pPr>
                </w:p>
              </w:tc>
              <w:tc>
                <w:tcPr>
                  <w:tcW w:w="2148" w:type="dxa"/>
                  <w:vAlign w:val="center"/>
                </w:tcPr>
                <w:p w14:paraId="56932E23">
                  <w:pPr>
                    <w:pStyle w:val="11"/>
                    <w:bidi w:val="0"/>
                    <w:jc w:val="center"/>
                    <w:rPr>
                      <w:rFonts w:hint="default"/>
                      <w:lang w:val="en-US" w:eastAsia="zh-CN"/>
                    </w:rPr>
                  </w:pPr>
                  <w:r>
                    <w:rPr>
                      <w:rFonts w:hint="eastAsia"/>
                      <w:lang w:val="en-US" w:eastAsia="zh-CN"/>
                    </w:rPr>
                    <w:t>化学需氧量</w:t>
                  </w:r>
                </w:p>
              </w:tc>
              <w:tc>
                <w:tcPr>
                  <w:tcW w:w="2149" w:type="dxa"/>
                  <w:vAlign w:val="center"/>
                </w:tcPr>
                <w:p w14:paraId="01695481">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0.022656</w:t>
                  </w:r>
                </w:p>
              </w:tc>
            </w:tr>
            <w:tr w14:paraId="2942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614AAF2E">
                  <w:pPr>
                    <w:pStyle w:val="11"/>
                    <w:bidi w:val="0"/>
                    <w:jc w:val="center"/>
                    <w:rPr>
                      <w:rFonts w:hint="default"/>
                      <w:lang w:val="en-US" w:eastAsia="zh-CN"/>
                    </w:rPr>
                  </w:pPr>
                </w:p>
              </w:tc>
              <w:tc>
                <w:tcPr>
                  <w:tcW w:w="2599" w:type="dxa"/>
                  <w:vMerge w:val="continue"/>
                  <w:vAlign w:val="center"/>
                </w:tcPr>
                <w:p w14:paraId="0AC0208D">
                  <w:pPr>
                    <w:pStyle w:val="11"/>
                    <w:bidi w:val="0"/>
                    <w:jc w:val="center"/>
                    <w:rPr>
                      <w:rFonts w:hint="default"/>
                      <w:lang w:val="en-US" w:eastAsia="zh-CN"/>
                    </w:rPr>
                  </w:pPr>
                </w:p>
              </w:tc>
              <w:tc>
                <w:tcPr>
                  <w:tcW w:w="2148" w:type="dxa"/>
                  <w:vAlign w:val="center"/>
                </w:tcPr>
                <w:p w14:paraId="11F3CD2D">
                  <w:pPr>
                    <w:pStyle w:val="11"/>
                    <w:bidi w:val="0"/>
                    <w:jc w:val="center"/>
                    <w:rPr>
                      <w:rFonts w:hint="default"/>
                      <w:lang w:val="en-US" w:eastAsia="zh-CN"/>
                    </w:rPr>
                  </w:pPr>
                  <w:r>
                    <w:rPr>
                      <w:rFonts w:hint="eastAsia"/>
                      <w:lang w:val="en-US" w:eastAsia="zh-CN"/>
                    </w:rPr>
                    <w:t>动植物油</w:t>
                  </w:r>
                </w:p>
              </w:tc>
              <w:tc>
                <w:tcPr>
                  <w:tcW w:w="2149" w:type="dxa"/>
                  <w:vAlign w:val="center"/>
                </w:tcPr>
                <w:p w14:paraId="7577C59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0.0009204</w:t>
                  </w:r>
                </w:p>
              </w:tc>
            </w:tr>
            <w:tr w14:paraId="673D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34C20F65">
                  <w:pPr>
                    <w:pStyle w:val="11"/>
                    <w:bidi w:val="0"/>
                    <w:jc w:val="center"/>
                    <w:rPr>
                      <w:rFonts w:hint="default"/>
                      <w:lang w:val="en-US" w:eastAsia="zh-CN"/>
                    </w:rPr>
                  </w:pPr>
                </w:p>
              </w:tc>
              <w:tc>
                <w:tcPr>
                  <w:tcW w:w="2599" w:type="dxa"/>
                  <w:vMerge w:val="continue"/>
                  <w:vAlign w:val="center"/>
                </w:tcPr>
                <w:p w14:paraId="32E074CE">
                  <w:pPr>
                    <w:pStyle w:val="11"/>
                    <w:bidi w:val="0"/>
                    <w:jc w:val="center"/>
                    <w:rPr>
                      <w:rFonts w:hint="default"/>
                      <w:lang w:val="en-US" w:eastAsia="zh-CN"/>
                    </w:rPr>
                  </w:pPr>
                </w:p>
              </w:tc>
              <w:tc>
                <w:tcPr>
                  <w:tcW w:w="2148" w:type="dxa"/>
                  <w:vAlign w:val="center"/>
                </w:tcPr>
                <w:p w14:paraId="43C83F40">
                  <w:pPr>
                    <w:pStyle w:val="11"/>
                    <w:bidi w:val="0"/>
                    <w:jc w:val="center"/>
                    <w:rPr>
                      <w:rFonts w:hint="default"/>
                      <w:lang w:val="en-US" w:eastAsia="zh-CN"/>
                    </w:rPr>
                  </w:pPr>
                  <w:r>
                    <w:rPr>
                      <w:rFonts w:hint="eastAsia"/>
                      <w:lang w:val="en-US" w:eastAsia="zh-CN"/>
                    </w:rPr>
                    <w:t>氨氮</w:t>
                  </w:r>
                </w:p>
              </w:tc>
              <w:tc>
                <w:tcPr>
                  <w:tcW w:w="2149" w:type="dxa"/>
                  <w:vAlign w:val="center"/>
                </w:tcPr>
                <w:p w14:paraId="07879064">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0.0003894</w:t>
                  </w:r>
                </w:p>
              </w:tc>
            </w:tr>
            <w:tr w14:paraId="246C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68BB6D97">
                  <w:pPr>
                    <w:pStyle w:val="11"/>
                    <w:bidi w:val="0"/>
                    <w:jc w:val="center"/>
                    <w:rPr>
                      <w:rFonts w:hint="default"/>
                      <w:lang w:val="en-US" w:eastAsia="zh-CN"/>
                    </w:rPr>
                  </w:pPr>
                </w:p>
              </w:tc>
              <w:tc>
                <w:tcPr>
                  <w:tcW w:w="2599" w:type="dxa"/>
                  <w:vAlign w:val="center"/>
                </w:tcPr>
                <w:p w14:paraId="578E1E72">
                  <w:pPr>
                    <w:pStyle w:val="11"/>
                    <w:bidi w:val="0"/>
                    <w:jc w:val="center"/>
                    <w:rPr>
                      <w:rFonts w:hint="default"/>
                      <w:lang w:val="en-US" w:eastAsia="zh-CN"/>
                    </w:rPr>
                  </w:pPr>
                  <w:r>
                    <w:rPr>
                      <w:rFonts w:hint="eastAsia"/>
                      <w:lang w:val="en-US" w:eastAsia="zh-CN"/>
                    </w:rPr>
                    <w:t>生产废水</w:t>
                  </w:r>
                </w:p>
              </w:tc>
              <w:tc>
                <w:tcPr>
                  <w:tcW w:w="2148" w:type="dxa"/>
                  <w:vAlign w:val="center"/>
                </w:tcPr>
                <w:p w14:paraId="4377F5AB">
                  <w:pPr>
                    <w:pStyle w:val="11"/>
                    <w:bidi w:val="0"/>
                    <w:jc w:val="center"/>
                    <w:rPr>
                      <w:rFonts w:hint="default"/>
                      <w:lang w:val="en-US" w:eastAsia="zh-CN"/>
                    </w:rPr>
                  </w:pPr>
                  <w:r>
                    <w:rPr>
                      <w:rFonts w:hint="eastAsia"/>
                      <w:lang w:val="en-US" w:eastAsia="zh-CN"/>
                    </w:rPr>
                    <w:t>排放量</w:t>
                  </w:r>
                </w:p>
              </w:tc>
              <w:tc>
                <w:tcPr>
                  <w:tcW w:w="2149" w:type="dxa"/>
                  <w:vAlign w:val="center"/>
                </w:tcPr>
                <w:p w14:paraId="54B1F137">
                  <w:pPr>
                    <w:pStyle w:val="11"/>
                    <w:bidi w:val="0"/>
                    <w:jc w:val="center"/>
                    <w:rPr>
                      <w:rFonts w:hint="default"/>
                      <w:lang w:val="en-US" w:eastAsia="zh-CN"/>
                    </w:rPr>
                  </w:pPr>
                  <w:r>
                    <w:rPr>
                      <w:rFonts w:hint="eastAsia"/>
                      <w:lang w:val="en-US" w:eastAsia="zh-CN"/>
                    </w:rPr>
                    <w:t>0</w:t>
                  </w:r>
                </w:p>
              </w:tc>
            </w:tr>
            <w:tr w14:paraId="77CC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restart"/>
                  <w:vAlign w:val="center"/>
                </w:tcPr>
                <w:p w14:paraId="2170EE1D">
                  <w:pPr>
                    <w:pStyle w:val="11"/>
                    <w:bidi w:val="0"/>
                    <w:jc w:val="center"/>
                    <w:rPr>
                      <w:rFonts w:hint="default"/>
                      <w:lang w:val="en-US" w:eastAsia="zh-CN"/>
                    </w:rPr>
                  </w:pPr>
                  <w:r>
                    <w:rPr>
                      <w:rFonts w:hint="eastAsia"/>
                      <w:lang w:val="en-US" w:eastAsia="zh-CN"/>
                    </w:rPr>
                    <w:t>固体废物</w:t>
                  </w:r>
                </w:p>
              </w:tc>
              <w:tc>
                <w:tcPr>
                  <w:tcW w:w="4747" w:type="dxa"/>
                  <w:gridSpan w:val="2"/>
                  <w:vAlign w:val="center"/>
                </w:tcPr>
                <w:p w14:paraId="41F5968D">
                  <w:pPr>
                    <w:pStyle w:val="11"/>
                    <w:bidi w:val="0"/>
                    <w:jc w:val="center"/>
                    <w:rPr>
                      <w:rFonts w:hint="default"/>
                      <w:lang w:val="en-US" w:eastAsia="zh-CN"/>
                    </w:rPr>
                  </w:pPr>
                  <w:r>
                    <w:rPr>
                      <w:rFonts w:hint="eastAsia"/>
                      <w:lang w:val="en-US" w:eastAsia="zh-CN"/>
                    </w:rPr>
                    <w:t>投料口、料仓、粉碎机收集粉尘</w:t>
                  </w:r>
                </w:p>
              </w:tc>
              <w:tc>
                <w:tcPr>
                  <w:tcW w:w="2149" w:type="dxa"/>
                  <w:vAlign w:val="center"/>
                </w:tcPr>
                <w:p w14:paraId="310A29E8">
                  <w:pPr>
                    <w:pStyle w:val="11"/>
                    <w:bidi w:val="0"/>
                    <w:jc w:val="center"/>
                    <w:rPr>
                      <w:rFonts w:hint="default"/>
                      <w:lang w:val="en-US" w:eastAsia="zh-CN"/>
                    </w:rPr>
                  </w:pPr>
                  <w:r>
                    <w:rPr>
                      <w:rFonts w:hint="eastAsia"/>
                      <w:lang w:val="en-US" w:eastAsia="zh-CN"/>
                    </w:rPr>
                    <w:t>262.482</w:t>
                  </w:r>
                </w:p>
              </w:tc>
            </w:tr>
            <w:tr w14:paraId="7C8C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6834E576">
                  <w:pPr>
                    <w:pStyle w:val="11"/>
                    <w:bidi w:val="0"/>
                    <w:jc w:val="center"/>
                    <w:rPr>
                      <w:rFonts w:hint="eastAsia"/>
                      <w:lang w:val="en-US" w:eastAsia="zh-CN"/>
                    </w:rPr>
                  </w:pPr>
                </w:p>
              </w:tc>
              <w:tc>
                <w:tcPr>
                  <w:tcW w:w="4747" w:type="dxa"/>
                  <w:gridSpan w:val="2"/>
                  <w:vAlign w:val="center"/>
                </w:tcPr>
                <w:p w14:paraId="338F656A">
                  <w:pPr>
                    <w:pStyle w:val="11"/>
                    <w:bidi w:val="0"/>
                    <w:jc w:val="center"/>
                    <w:rPr>
                      <w:rFonts w:hint="default"/>
                      <w:lang w:val="en-US" w:eastAsia="zh-CN"/>
                    </w:rPr>
                  </w:pPr>
                  <w:r>
                    <w:rPr>
                      <w:rFonts w:hint="eastAsia"/>
                      <w:lang w:val="en-US" w:eastAsia="zh-CN"/>
                    </w:rPr>
                    <w:t>地面清扫粉尘</w:t>
                  </w:r>
                </w:p>
              </w:tc>
              <w:tc>
                <w:tcPr>
                  <w:tcW w:w="2149" w:type="dxa"/>
                  <w:vAlign w:val="center"/>
                </w:tcPr>
                <w:p w14:paraId="377F793C">
                  <w:pPr>
                    <w:pStyle w:val="11"/>
                    <w:bidi w:val="0"/>
                    <w:jc w:val="center"/>
                    <w:rPr>
                      <w:rFonts w:hint="default"/>
                      <w:lang w:val="en-US" w:eastAsia="zh-CN"/>
                    </w:rPr>
                  </w:pPr>
                  <w:r>
                    <w:rPr>
                      <w:rFonts w:hint="eastAsia"/>
                      <w:lang w:val="en-US" w:eastAsia="zh-CN"/>
                    </w:rPr>
                    <w:t>4.110</w:t>
                  </w:r>
                </w:p>
              </w:tc>
            </w:tr>
            <w:tr w14:paraId="5C4B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2AFE3C43">
                  <w:pPr>
                    <w:pStyle w:val="11"/>
                    <w:bidi w:val="0"/>
                    <w:jc w:val="center"/>
                    <w:rPr>
                      <w:rFonts w:hint="eastAsia"/>
                      <w:lang w:val="en-US" w:eastAsia="zh-CN"/>
                    </w:rPr>
                  </w:pPr>
                </w:p>
              </w:tc>
              <w:tc>
                <w:tcPr>
                  <w:tcW w:w="4747" w:type="dxa"/>
                  <w:gridSpan w:val="2"/>
                  <w:vAlign w:val="center"/>
                </w:tcPr>
                <w:p w14:paraId="0A5E3680">
                  <w:pPr>
                    <w:pStyle w:val="11"/>
                    <w:bidi w:val="0"/>
                    <w:jc w:val="center"/>
                    <w:rPr>
                      <w:rFonts w:hint="default"/>
                      <w:lang w:val="en-US" w:eastAsia="zh-CN"/>
                    </w:rPr>
                  </w:pPr>
                  <w:r>
                    <w:rPr>
                      <w:rFonts w:hint="eastAsia"/>
                      <w:lang w:val="en-US" w:eastAsia="zh-CN"/>
                    </w:rPr>
                    <w:t>初筛去除的较粗大玉米棒或玉米须等杂质</w:t>
                  </w:r>
                </w:p>
              </w:tc>
              <w:tc>
                <w:tcPr>
                  <w:tcW w:w="2149" w:type="dxa"/>
                  <w:vAlign w:val="center"/>
                </w:tcPr>
                <w:p w14:paraId="2B03E15B">
                  <w:pPr>
                    <w:pStyle w:val="11"/>
                    <w:bidi w:val="0"/>
                    <w:jc w:val="center"/>
                    <w:rPr>
                      <w:rFonts w:hint="default"/>
                      <w:lang w:val="en-US" w:eastAsia="zh-CN"/>
                    </w:rPr>
                  </w:pPr>
                  <w:r>
                    <w:rPr>
                      <w:rFonts w:hint="eastAsia"/>
                      <w:lang w:val="en-US" w:eastAsia="zh-CN"/>
                    </w:rPr>
                    <w:t>0.52</w:t>
                  </w:r>
                </w:p>
              </w:tc>
            </w:tr>
            <w:tr w14:paraId="3996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49B081D7">
                  <w:pPr>
                    <w:pStyle w:val="11"/>
                    <w:bidi w:val="0"/>
                    <w:jc w:val="center"/>
                    <w:rPr>
                      <w:rFonts w:hint="eastAsia"/>
                      <w:lang w:val="en-US" w:eastAsia="zh-CN"/>
                    </w:rPr>
                  </w:pPr>
                </w:p>
              </w:tc>
              <w:tc>
                <w:tcPr>
                  <w:tcW w:w="4747" w:type="dxa"/>
                  <w:gridSpan w:val="2"/>
                  <w:vAlign w:val="center"/>
                </w:tcPr>
                <w:p w14:paraId="55C812EB">
                  <w:pPr>
                    <w:pStyle w:val="11"/>
                    <w:bidi w:val="0"/>
                    <w:jc w:val="center"/>
                    <w:rPr>
                      <w:rFonts w:hint="default"/>
                      <w:lang w:val="en-US" w:eastAsia="zh-CN"/>
                    </w:rPr>
                  </w:pPr>
                  <w:r>
                    <w:rPr>
                      <w:rFonts w:hint="eastAsia"/>
                      <w:lang w:val="en-US" w:eastAsia="zh-CN"/>
                    </w:rPr>
                    <w:t>铁质杂质</w:t>
                  </w:r>
                </w:p>
              </w:tc>
              <w:tc>
                <w:tcPr>
                  <w:tcW w:w="2149" w:type="dxa"/>
                  <w:vAlign w:val="center"/>
                </w:tcPr>
                <w:p w14:paraId="5558F6FD">
                  <w:pPr>
                    <w:pStyle w:val="11"/>
                    <w:bidi w:val="0"/>
                    <w:jc w:val="center"/>
                    <w:rPr>
                      <w:rFonts w:hint="default"/>
                      <w:lang w:val="en-US" w:eastAsia="zh-CN"/>
                    </w:rPr>
                  </w:pPr>
                  <w:r>
                    <w:rPr>
                      <w:rFonts w:hint="eastAsia"/>
                      <w:lang w:val="en-US" w:eastAsia="zh-CN"/>
                    </w:rPr>
                    <w:t>0.08</w:t>
                  </w:r>
                </w:p>
              </w:tc>
            </w:tr>
            <w:tr w14:paraId="03C9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2B23E3BE">
                  <w:pPr>
                    <w:pStyle w:val="11"/>
                    <w:bidi w:val="0"/>
                    <w:jc w:val="center"/>
                    <w:rPr>
                      <w:rFonts w:hint="eastAsia"/>
                      <w:lang w:val="en-US" w:eastAsia="zh-CN"/>
                    </w:rPr>
                  </w:pPr>
                </w:p>
              </w:tc>
              <w:tc>
                <w:tcPr>
                  <w:tcW w:w="4747" w:type="dxa"/>
                  <w:gridSpan w:val="2"/>
                  <w:vAlign w:val="center"/>
                </w:tcPr>
                <w:p w14:paraId="39B6712D">
                  <w:pPr>
                    <w:pStyle w:val="11"/>
                    <w:bidi w:val="0"/>
                    <w:jc w:val="center"/>
                    <w:rPr>
                      <w:rFonts w:hint="default"/>
                      <w:lang w:val="en-US" w:eastAsia="zh-CN"/>
                    </w:rPr>
                  </w:pPr>
                  <w:r>
                    <w:rPr>
                      <w:rFonts w:hint="eastAsia"/>
                      <w:lang w:val="en-US" w:eastAsia="zh-CN"/>
                    </w:rPr>
                    <w:t>生物质锅炉灰渣</w:t>
                  </w:r>
                </w:p>
              </w:tc>
              <w:tc>
                <w:tcPr>
                  <w:tcW w:w="2149" w:type="dxa"/>
                  <w:vAlign w:val="center"/>
                </w:tcPr>
                <w:p w14:paraId="6A9C2BD2">
                  <w:pPr>
                    <w:pStyle w:val="11"/>
                    <w:bidi w:val="0"/>
                    <w:jc w:val="center"/>
                    <w:rPr>
                      <w:rFonts w:hint="default"/>
                      <w:lang w:val="en-US" w:eastAsia="zh-CN"/>
                    </w:rPr>
                  </w:pPr>
                  <w:r>
                    <w:rPr>
                      <w:rFonts w:hint="eastAsia"/>
                      <w:lang w:val="en-US" w:eastAsia="zh-CN"/>
                    </w:rPr>
                    <w:t>8.7</w:t>
                  </w:r>
                </w:p>
              </w:tc>
            </w:tr>
            <w:tr w14:paraId="4AE6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5FF5C4B5">
                  <w:pPr>
                    <w:pStyle w:val="11"/>
                    <w:bidi w:val="0"/>
                    <w:jc w:val="center"/>
                    <w:rPr>
                      <w:rFonts w:hint="eastAsia"/>
                      <w:lang w:val="en-US" w:eastAsia="zh-CN"/>
                    </w:rPr>
                  </w:pPr>
                </w:p>
              </w:tc>
              <w:tc>
                <w:tcPr>
                  <w:tcW w:w="4747" w:type="dxa"/>
                  <w:gridSpan w:val="2"/>
                  <w:vAlign w:val="center"/>
                </w:tcPr>
                <w:p w14:paraId="7EAB6EA8">
                  <w:pPr>
                    <w:pStyle w:val="11"/>
                    <w:bidi w:val="0"/>
                    <w:jc w:val="center"/>
                    <w:rPr>
                      <w:rFonts w:hint="default"/>
                      <w:lang w:val="en-US" w:eastAsia="zh-CN"/>
                    </w:rPr>
                  </w:pPr>
                  <w:r>
                    <w:rPr>
                      <w:rFonts w:hint="eastAsia"/>
                      <w:lang w:val="en-US" w:eastAsia="zh-CN"/>
                    </w:rPr>
                    <w:t>沉淀渣</w:t>
                  </w:r>
                </w:p>
              </w:tc>
              <w:tc>
                <w:tcPr>
                  <w:tcW w:w="2149" w:type="dxa"/>
                  <w:vAlign w:val="center"/>
                </w:tcPr>
                <w:p w14:paraId="56706416">
                  <w:pPr>
                    <w:pStyle w:val="11"/>
                    <w:bidi w:val="0"/>
                    <w:jc w:val="center"/>
                    <w:rPr>
                      <w:rFonts w:hint="default"/>
                      <w:lang w:val="en-US" w:eastAsia="zh-CN"/>
                    </w:rPr>
                  </w:pPr>
                  <w:r>
                    <w:rPr>
                      <w:rFonts w:hint="eastAsia"/>
                      <w:lang w:val="en-US" w:eastAsia="zh-CN"/>
                    </w:rPr>
                    <w:t>17.1</w:t>
                  </w:r>
                </w:p>
              </w:tc>
            </w:tr>
            <w:tr w14:paraId="0883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712BE81B">
                  <w:pPr>
                    <w:pStyle w:val="11"/>
                    <w:bidi w:val="0"/>
                    <w:jc w:val="center"/>
                    <w:rPr>
                      <w:rFonts w:hint="eastAsia"/>
                      <w:lang w:val="en-US" w:eastAsia="zh-CN"/>
                    </w:rPr>
                  </w:pPr>
                </w:p>
              </w:tc>
              <w:tc>
                <w:tcPr>
                  <w:tcW w:w="4747" w:type="dxa"/>
                  <w:gridSpan w:val="2"/>
                  <w:vAlign w:val="center"/>
                </w:tcPr>
                <w:p w14:paraId="6B86219F">
                  <w:pPr>
                    <w:pStyle w:val="11"/>
                    <w:bidi w:val="0"/>
                    <w:jc w:val="center"/>
                    <w:rPr>
                      <w:rFonts w:hint="default"/>
                      <w:lang w:val="en-US" w:eastAsia="zh-CN"/>
                    </w:rPr>
                  </w:pPr>
                  <w:r>
                    <w:rPr>
                      <w:rFonts w:hint="eastAsia"/>
                      <w:lang w:val="en-US" w:eastAsia="zh-CN"/>
                    </w:rPr>
                    <w:t>原辅材料废包装袋</w:t>
                  </w:r>
                </w:p>
              </w:tc>
              <w:tc>
                <w:tcPr>
                  <w:tcW w:w="2149" w:type="dxa"/>
                  <w:vAlign w:val="center"/>
                </w:tcPr>
                <w:p w14:paraId="4D2F09E1">
                  <w:pPr>
                    <w:pStyle w:val="11"/>
                    <w:bidi w:val="0"/>
                    <w:jc w:val="center"/>
                    <w:rPr>
                      <w:rFonts w:hint="default"/>
                      <w:lang w:val="en-US" w:eastAsia="zh-CN"/>
                    </w:rPr>
                  </w:pPr>
                  <w:r>
                    <w:rPr>
                      <w:rFonts w:hint="eastAsia"/>
                      <w:lang w:val="en-US" w:eastAsia="zh-CN"/>
                    </w:rPr>
                    <w:t>5.6</w:t>
                  </w:r>
                </w:p>
              </w:tc>
            </w:tr>
            <w:tr w14:paraId="5028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Merge w:val="continue"/>
                  <w:vAlign w:val="center"/>
                </w:tcPr>
                <w:p w14:paraId="10B619FF">
                  <w:pPr>
                    <w:pStyle w:val="11"/>
                    <w:bidi w:val="0"/>
                    <w:jc w:val="center"/>
                    <w:rPr>
                      <w:rFonts w:hint="eastAsia"/>
                      <w:lang w:val="en-US" w:eastAsia="zh-CN"/>
                    </w:rPr>
                  </w:pPr>
                </w:p>
              </w:tc>
              <w:tc>
                <w:tcPr>
                  <w:tcW w:w="4747" w:type="dxa"/>
                  <w:gridSpan w:val="2"/>
                  <w:vAlign w:val="center"/>
                </w:tcPr>
                <w:p w14:paraId="5B1B8ED3">
                  <w:pPr>
                    <w:pStyle w:val="11"/>
                    <w:bidi w:val="0"/>
                    <w:jc w:val="center"/>
                    <w:rPr>
                      <w:rFonts w:hint="default"/>
                      <w:lang w:val="en-US" w:eastAsia="zh-CN"/>
                    </w:rPr>
                  </w:pPr>
                  <w:r>
                    <w:rPr>
                      <w:rFonts w:hint="eastAsia"/>
                      <w:lang w:val="en-US" w:eastAsia="zh-CN"/>
                    </w:rPr>
                    <w:t>生活垃圾</w:t>
                  </w:r>
                </w:p>
              </w:tc>
              <w:tc>
                <w:tcPr>
                  <w:tcW w:w="2149" w:type="dxa"/>
                  <w:vAlign w:val="center"/>
                </w:tcPr>
                <w:p w14:paraId="730C519C">
                  <w:pPr>
                    <w:pStyle w:val="11"/>
                    <w:bidi w:val="0"/>
                    <w:jc w:val="center"/>
                    <w:rPr>
                      <w:rFonts w:hint="default"/>
                      <w:lang w:val="en-US" w:eastAsia="zh-CN"/>
                    </w:rPr>
                  </w:pPr>
                  <w:r>
                    <w:rPr>
                      <w:rFonts w:hint="eastAsia"/>
                      <w:lang w:val="en-US" w:eastAsia="zh-CN"/>
                    </w:rPr>
                    <w:t>2.76</w:t>
                  </w:r>
                </w:p>
              </w:tc>
            </w:tr>
            <w:tr w14:paraId="6B0B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7" w:type="dxa"/>
                  <w:vAlign w:val="center"/>
                </w:tcPr>
                <w:p w14:paraId="45B55176">
                  <w:pPr>
                    <w:pStyle w:val="11"/>
                    <w:bidi w:val="0"/>
                    <w:jc w:val="center"/>
                    <w:rPr>
                      <w:rFonts w:hint="default"/>
                      <w:lang w:val="en-US" w:eastAsia="zh-CN"/>
                    </w:rPr>
                  </w:pPr>
                  <w:r>
                    <w:rPr>
                      <w:rFonts w:hint="eastAsia"/>
                      <w:lang w:val="en-US" w:eastAsia="zh-CN"/>
                    </w:rPr>
                    <w:t>噪声</w:t>
                  </w:r>
                </w:p>
              </w:tc>
              <w:tc>
                <w:tcPr>
                  <w:tcW w:w="6896" w:type="dxa"/>
                  <w:gridSpan w:val="3"/>
                  <w:vAlign w:val="center"/>
                </w:tcPr>
                <w:p w14:paraId="76C38FF4">
                  <w:pPr>
                    <w:pStyle w:val="11"/>
                    <w:bidi w:val="0"/>
                    <w:jc w:val="center"/>
                    <w:rPr>
                      <w:rFonts w:hint="default"/>
                      <w:lang w:val="en-US" w:eastAsia="zh-CN"/>
                    </w:rPr>
                  </w:pPr>
                  <w:r>
                    <w:rPr>
                      <w:rFonts w:hint="eastAsia"/>
                      <w:lang w:val="en-US" w:eastAsia="zh-CN"/>
                    </w:rPr>
                    <w:t>项目主要噪声源为各类设备噪声，包括粉碎机、制粒机、混合机、风机等</w:t>
                  </w:r>
                </w:p>
              </w:tc>
            </w:tr>
          </w:tbl>
          <w:p w14:paraId="252EB745">
            <w:pPr>
              <w:pStyle w:val="10"/>
              <w:bidi w:val="0"/>
              <w:rPr>
                <w:rFonts w:hint="default"/>
                <w:lang w:val="en-US" w:eastAsia="zh-CN"/>
              </w:rPr>
            </w:pPr>
            <w:r>
              <w:rPr>
                <w:rFonts w:hint="eastAsia"/>
                <w:lang w:val="en-US" w:eastAsia="zh-CN"/>
              </w:rPr>
              <w:t>表12 年产8万吨饲料生产项目污染防治措施一览表</w:t>
            </w:r>
          </w:p>
          <w:tbl>
            <w:tblPr>
              <w:tblStyle w:val="8"/>
              <w:tblW w:w="85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0"/>
              <w:gridCol w:w="532"/>
              <w:gridCol w:w="1268"/>
              <w:gridCol w:w="1732"/>
              <w:gridCol w:w="3361"/>
            </w:tblGrid>
            <w:tr w14:paraId="02D9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700"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14:paraId="33935044">
                  <w:pPr>
                    <w:pStyle w:val="11"/>
                    <w:bidi w:val="0"/>
                    <w:jc w:val="both"/>
                    <w:rPr>
                      <w:rFonts w:hint="eastAsia"/>
                      <w:lang w:val="en-US" w:eastAsia="zh-CN"/>
                    </w:rPr>
                  </w:pPr>
                </w:p>
                <w:p w14:paraId="2CD8FA7E">
                  <w:pPr>
                    <w:pStyle w:val="11"/>
                    <w:bidi w:val="0"/>
                    <w:jc w:val="both"/>
                    <mc:AlternateContent>
                      <mc:Choice Requires="wpsCustomData">
                        <wpsCustomData:diagonalParaType/>
                      </mc:Choice>
                    </mc:AlternateContent>
                    <w:rPr>
                      <w:rFonts w:hint="default"/>
                      <w:lang w:val="en-US" w:eastAsia="zh-CN"/>
                    </w:rPr>
                  </w:pPr>
                  <w:r>
                    <w:rPr>
                      <w:rFonts w:hint="eastAsia"/>
                      <w:lang w:val="en-US" w:eastAsia="zh-CN"/>
                    </w:rPr>
                    <w:t>类型</w:t>
                  </w:r>
                </w:p>
                <w:p w14:paraId="6EB34620">
                  <w:pPr>
                    <w:pStyle w:val="11"/>
                    <w:bidi w:val="0"/>
                    <w:jc w:val="center"/>
                    <w:rPr>
                      <w:rFonts w:hint="default"/>
                      <w:lang w:val="en-US" w:eastAsia="zh-CN"/>
                    </w:rPr>
                  </w:pPr>
                  <w:r>
                    <w:rPr>
                      <w:rFonts w:hint="eastAsia"/>
                      <w:lang w:val="en-US" w:eastAsia="zh-CN"/>
                    </w:rPr>
                    <w:t>内容</w:t>
                  </w:r>
                </w:p>
              </w:tc>
              <w:tc>
                <w:tcPr>
                  <w:tcW w:w="1800" w:type="dxa"/>
                  <w:gridSpan w:val="2"/>
                  <w:vAlign w:val="center"/>
                </w:tcPr>
                <w:p w14:paraId="64C7ADBF">
                  <w:pPr>
                    <w:pStyle w:val="11"/>
                    <w:bidi w:val="0"/>
                    <w:jc w:val="center"/>
                    <w:rPr>
                      <w:rFonts w:hint="default"/>
                      <w:lang w:val="en-US" w:eastAsia="zh-CN"/>
                    </w:rPr>
                  </w:pPr>
                  <w:r>
                    <w:rPr>
                      <w:rFonts w:hint="eastAsia"/>
                      <w:lang w:val="en-US" w:eastAsia="zh-CN"/>
                    </w:rPr>
                    <w:t>排放源</w:t>
                  </w:r>
                </w:p>
              </w:tc>
              <w:tc>
                <w:tcPr>
                  <w:tcW w:w="1732" w:type="dxa"/>
                  <w:vAlign w:val="center"/>
                </w:tcPr>
                <w:p w14:paraId="4A246558">
                  <w:pPr>
                    <w:pStyle w:val="11"/>
                    <w:bidi w:val="0"/>
                    <w:jc w:val="center"/>
                    <w:rPr>
                      <w:rFonts w:hint="default"/>
                      <w:lang w:val="en-US" w:eastAsia="zh-CN"/>
                    </w:rPr>
                  </w:pPr>
                  <w:r>
                    <w:rPr>
                      <w:rFonts w:hint="eastAsia"/>
                      <w:lang w:val="en-US" w:eastAsia="zh-CN"/>
                    </w:rPr>
                    <w:t>污染物名称</w:t>
                  </w:r>
                </w:p>
              </w:tc>
              <w:tc>
                <w:tcPr>
                  <w:tcW w:w="3361" w:type="dxa"/>
                  <w:vAlign w:val="center"/>
                </w:tcPr>
                <w:p w14:paraId="0E992E68">
                  <w:pPr>
                    <w:pStyle w:val="11"/>
                    <w:bidi w:val="0"/>
                    <w:jc w:val="center"/>
                    <w:rPr>
                      <w:rFonts w:hint="default"/>
                      <w:lang w:val="en-US" w:eastAsia="zh-CN"/>
                    </w:rPr>
                  </w:pPr>
                  <w:r>
                    <w:rPr>
                      <w:rFonts w:hint="eastAsia"/>
                      <w:lang w:val="en-US" w:eastAsia="zh-CN"/>
                    </w:rPr>
                    <w:t>防治措施</w:t>
                  </w:r>
                </w:p>
              </w:tc>
            </w:tr>
            <w:tr w14:paraId="2DC2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vMerge w:val="restart"/>
                  <w:vAlign w:val="center"/>
                </w:tcPr>
                <w:p w14:paraId="6D42EF98">
                  <w:pPr>
                    <w:pStyle w:val="11"/>
                    <w:bidi w:val="0"/>
                    <w:jc w:val="center"/>
                    <w:rPr>
                      <w:rFonts w:hint="default"/>
                      <w:lang w:val="en-US" w:eastAsia="zh-CN"/>
                    </w:rPr>
                  </w:pPr>
                  <w:r>
                    <w:rPr>
                      <w:rFonts w:hint="eastAsia"/>
                      <w:lang w:val="en-US" w:eastAsia="zh-CN"/>
                    </w:rPr>
                    <w:t>大气污染物</w:t>
                  </w:r>
                </w:p>
              </w:tc>
              <w:tc>
                <w:tcPr>
                  <w:tcW w:w="532" w:type="dxa"/>
                  <w:vMerge w:val="restart"/>
                  <w:vAlign w:val="center"/>
                </w:tcPr>
                <w:p w14:paraId="41ED9EE7">
                  <w:pPr>
                    <w:pStyle w:val="11"/>
                    <w:bidi w:val="0"/>
                    <w:jc w:val="center"/>
                    <w:rPr>
                      <w:rFonts w:hint="default"/>
                      <w:lang w:val="en-US" w:eastAsia="zh-CN"/>
                    </w:rPr>
                  </w:pPr>
                  <w:r>
                    <w:rPr>
                      <w:rFonts w:hint="eastAsia"/>
                      <w:lang w:val="en-US" w:eastAsia="zh-CN"/>
                    </w:rPr>
                    <w:t>生产车间</w:t>
                  </w:r>
                </w:p>
              </w:tc>
              <w:tc>
                <w:tcPr>
                  <w:tcW w:w="1268" w:type="dxa"/>
                  <w:vAlign w:val="center"/>
                </w:tcPr>
                <w:p w14:paraId="28C750FE">
                  <w:pPr>
                    <w:pStyle w:val="11"/>
                    <w:bidi w:val="0"/>
                    <w:ind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玉米投料口</w:t>
                  </w:r>
                </w:p>
              </w:tc>
              <w:tc>
                <w:tcPr>
                  <w:tcW w:w="1732" w:type="dxa"/>
                  <w:vMerge w:val="restart"/>
                  <w:vAlign w:val="center"/>
                </w:tcPr>
                <w:p w14:paraId="4D360ADD">
                  <w:pPr>
                    <w:pStyle w:val="11"/>
                    <w:bidi w:val="0"/>
                    <w:jc w:val="center"/>
                    <w:rPr>
                      <w:rFonts w:hint="default"/>
                      <w:lang w:val="en-US" w:eastAsia="zh-CN"/>
                    </w:rPr>
                  </w:pPr>
                  <w:r>
                    <w:rPr>
                      <w:rFonts w:hint="eastAsia"/>
                      <w:lang w:val="en-US" w:eastAsia="zh-CN"/>
                    </w:rPr>
                    <w:t>颗粒物</w:t>
                  </w:r>
                </w:p>
              </w:tc>
              <w:tc>
                <w:tcPr>
                  <w:tcW w:w="3361" w:type="dxa"/>
                  <w:vAlign w:val="center"/>
                </w:tcPr>
                <w:p w14:paraId="6B480BA3">
                  <w:pPr>
                    <w:pStyle w:val="11"/>
                    <w:bidi w:val="0"/>
                    <w:jc w:val="center"/>
                    <w:rPr>
                      <w:rFonts w:hint="default"/>
                      <w:lang w:val="en-US" w:eastAsia="zh-CN"/>
                    </w:rPr>
                  </w:pPr>
                  <w:r>
                    <w:rPr>
                      <w:rFonts w:hint="eastAsia"/>
                      <w:lang w:val="en-US" w:eastAsia="zh-CN"/>
                    </w:rPr>
                    <w:t>2台布袋除尘器收集后无组织排放</w:t>
                  </w:r>
                </w:p>
              </w:tc>
            </w:tr>
            <w:tr w14:paraId="2A62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vMerge w:val="continue"/>
                  <w:vAlign w:val="center"/>
                </w:tcPr>
                <w:p w14:paraId="7D7076A3">
                  <w:pPr>
                    <w:pStyle w:val="11"/>
                    <w:bidi w:val="0"/>
                    <w:jc w:val="center"/>
                    <w:rPr>
                      <w:rFonts w:hint="default"/>
                      <w:lang w:val="en-US" w:eastAsia="zh-CN"/>
                    </w:rPr>
                  </w:pPr>
                </w:p>
              </w:tc>
              <w:tc>
                <w:tcPr>
                  <w:tcW w:w="532" w:type="dxa"/>
                  <w:vMerge w:val="continue"/>
                  <w:vAlign w:val="center"/>
                </w:tcPr>
                <w:p w14:paraId="5760498F">
                  <w:pPr>
                    <w:pStyle w:val="11"/>
                    <w:bidi w:val="0"/>
                    <w:jc w:val="center"/>
                    <w:rPr>
                      <w:rFonts w:hint="default"/>
                      <w:lang w:val="en-US" w:eastAsia="zh-CN"/>
                    </w:rPr>
                  </w:pPr>
                </w:p>
              </w:tc>
              <w:tc>
                <w:tcPr>
                  <w:tcW w:w="1268" w:type="dxa"/>
                  <w:vAlign w:val="center"/>
                </w:tcPr>
                <w:p w14:paraId="78E0EE45">
                  <w:pPr>
                    <w:pStyle w:val="11"/>
                    <w:bidi w:val="0"/>
                    <w:ind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配料投料口</w:t>
                  </w:r>
                </w:p>
              </w:tc>
              <w:tc>
                <w:tcPr>
                  <w:tcW w:w="1732" w:type="dxa"/>
                  <w:vMerge w:val="continue"/>
                  <w:vAlign w:val="center"/>
                </w:tcPr>
                <w:p w14:paraId="452BE55F">
                  <w:pPr>
                    <w:pStyle w:val="11"/>
                    <w:bidi w:val="0"/>
                    <w:jc w:val="center"/>
                    <w:rPr>
                      <w:rFonts w:hint="default"/>
                      <w:lang w:val="en-US" w:eastAsia="zh-CN"/>
                    </w:rPr>
                  </w:pPr>
                </w:p>
              </w:tc>
              <w:tc>
                <w:tcPr>
                  <w:tcW w:w="3361" w:type="dxa"/>
                  <w:vAlign w:val="center"/>
                </w:tcPr>
                <w:p w14:paraId="3AF95B03">
                  <w:pPr>
                    <w:pStyle w:val="11"/>
                    <w:bidi w:val="0"/>
                    <w:jc w:val="center"/>
                    <w:rPr>
                      <w:rFonts w:hint="default"/>
                      <w:lang w:val="en-US" w:eastAsia="zh-CN"/>
                    </w:rPr>
                  </w:pPr>
                  <w:r>
                    <w:rPr>
                      <w:rFonts w:hint="eastAsia"/>
                      <w:lang w:val="en-US" w:eastAsia="zh-CN"/>
                    </w:rPr>
                    <w:t>2台布袋除尘器收集后无组织排放</w:t>
                  </w:r>
                </w:p>
              </w:tc>
            </w:tr>
            <w:tr w14:paraId="6E5D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vMerge w:val="continue"/>
                  <w:vAlign w:val="center"/>
                </w:tcPr>
                <w:p w14:paraId="3B37529D">
                  <w:pPr>
                    <w:pStyle w:val="11"/>
                    <w:bidi w:val="0"/>
                    <w:jc w:val="center"/>
                    <w:rPr>
                      <w:rFonts w:hint="default"/>
                      <w:lang w:val="en-US" w:eastAsia="zh-CN"/>
                    </w:rPr>
                  </w:pPr>
                </w:p>
              </w:tc>
              <w:tc>
                <w:tcPr>
                  <w:tcW w:w="532" w:type="dxa"/>
                  <w:vMerge w:val="continue"/>
                  <w:vAlign w:val="center"/>
                </w:tcPr>
                <w:p w14:paraId="2B9D2AA5">
                  <w:pPr>
                    <w:pStyle w:val="11"/>
                    <w:bidi w:val="0"/>
                    <w:jc w:val="center"/>
                    <w:rPr>
                      <w:rFonts w:hint="default"/>
                      <w:lang w:val="en-US" w:eastAsia="zh-CN"/>
                    </w:rPr>
                  </w:pPr>
                </w:p>
              </w:tc>
              <w:tc>
                <w:tcPr>
                  <w:tcW w:w="1268" w:type="dxa"/>
                  <w:vAlign w:val="center"/>
                </w:tcPr>
                <w:p w14:paraId="3213705A">
                  <w:pPr>
                    <w:pStyle w:val="11"/>
                    <w:bidi w:val="0"/>
                    <w:ind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料仓</w:t>
                  </w:r>
                </w:p>
              </w:tc>
              <w:tc>
                <w:tcPr>
                  <w:tcW w:w="1732" w:type="dxa"/>
                  <w:vMerge w:val="continue"/>
                  <w:vAlign w:val="center"/>
                </w:tcPr>
                <w:p w14:paraId="1CBC89D4">
                  <w:pPr>
                    <w:pStyle w:val="11"/>
                    <w:bidi w:val="0"/>
                    <w:jc w:val="center"/>
                    <w:rPr>
                      <w:rFonts w:hint="default"/>
                      <w:lang w:val="en-US" w:eastAsia="zh-CN"/>
                    </w:rPr>
                  </w:pPr>
                </w:p>
              </w:tc>
              <w:tc>
                <w:tcPr>
                  <w:tcW w:w="3361" w:type="dxa"/>
                  <w:vAlign w:val="center"/>
                </w:tcPr>
                <w:p w14:paraId="7FD4B123">
                  <w:pPr>
                    <w:pStyle w:val="11"/>
                    <w:bidi w:val="0"/>
                    <w:jc w:val="center"/>
                    <w:rPr>
                      <w:rFonts w:hint="default"/>
                      <w:lang w:val="en-US" w:eastAsia="zh-CN"/>
                    </w:rPr>
                  </w:pPr>
                  <w:r>
                    <w:rPr>
                      <w:rFonts w:hint="eastAsia"/>
                      <w:lang w:val="en-US" w:eastAsia="zh-CN"/>
                    </w:rPr>
                    <w:t>3台布袋除尘器收集后无组织排放</w:t>
                  </w:r>
                </w:p>
              </w:tc>
            </w:tr>
            <w:tr w14:paraId="3044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vMerge w:val="continue"/>
                  <w:vAlign w:val="center"/>
                </w:tcPr>
                <w:p w14:paraId="648B8068">
                  <w:pPr>
                    <w:pStyle w:val="11"/>
                    <w:bidi w:val="0"/>
                    <w:jc w:val="center"/>
                    <w:rPr>
                      <w:rFonts w:hint="default"/>
                      <w:lang w:val="en-US" w:eastAsia="zh-CN"/>
                    </w:rPr>
                  </w:pPr>
                </w:p>
              </w:tc>
              <w:tc>
                <w:tcPr>
                  <w:tcW w:w="532" w:type="dxa"/>
                  <w:vMerge w:val="continue"/>
                  <w:vAlign w:val="center"/>
                </w:tcPr>
                <w:p w14:paraId="03665204">
                  <w:pPr>
                    <w:pStyle w:val="11"/>
                    <w:bidi w:val="0"/>
                    <w:jc w:val="center"/>
                    <w:rPr>
                      <w:rFonts w:hint="default"/>
                      <w:lang w:val="en-US" w:eastAsia="zh-CN"/>
                    </w:rPr>
                  </w:pPr>
                </w:p>
              </w:tc>
              <w:tc>
                <w:tcPr>
                  <w:tcW w:w="1268" w:type="dxa"/>
                  <w:vAlign w:val="center"/>
                </w:tcPr>
                <w:p w14:paraId="3A9351D0">
                  <w:pPr>
                    <w:pStyle w:val="11"/>
                    <w:bidi w:val="0"/>
                    <w:ind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粉碎机</w:t>
                  </w:r>
                </w:p>
              </w:tc>
              <w:tc>
                <w:tcPr>
                  <w:tcW w:w="1732" w:type="dxa"/>
                  <w:vMerge w:val="continue"/>
                  <w:vAlign w:val="center"/>
                </w:tcPr>
                <w:p w14:paraId="7656B3BE">
                  <w:pPr>
                    <w:pStyle w:val="11"/>
                    <w:bidi w:val="0"/>
                    <w:jc w:val="center"/>
                    <w:rPr>
                      <w:rFonts w:hint="default"/>
                      <w:lang w:val="en-US" w:eastAsia="zh-CN"/>
                    </w:rPr>
                  </w:pPr>
                </w:p>
              </w:tc>
              <w:tc>
                <w:tcPr>
                  <w:tcW w:w="3361" w:type="dxa"/>
                  <w:vAlign w:val="center"/>
                </w:tcPr>
                <w:p w14:paraId="468A4319">
                  <w:pPr>
                    <w:pStyle w:val="11"/>
                    <w:bidi w:val="0"/>
                    <w:jc w:val="center"/>
                    <w:rPr>
                      <w:rFonts w:hint="default"/>
                      <w:lang w:val="en-US" w:eastAsia="zh-CN"/>
                    </w:rPr>
                  </w:pPr>
                  <w:r>
                    <w:rPr>
                      <w:rFonts w:hint="eastAsia"/>
                      <w:lang w:val="en-US" w:eastAsia="zh-CN"/>
                    </w:rPr>
                    <w:t>2台布袋除尘器收集后无组织排放</w:t>
                  </w:r>
                </w:p>
              </w:tc>
            </w:tr>
            <w:tr w14:paraId="3F0A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vMerge w:val="continue"/>
                  <w:vAlign w:val="center"/>
                </w:tcPr>
                <w:p w14:paraId="2556A6F5">
                  <w:pPr>
                    <w:pStyle w:val="11"/>
                    <w:bidi w:val="0"/>
                    <w:jc w:val="center"/>
                    <w:rPr>
                      <w:rFonts w:hint="default"/>
                      <w:lang w:val="en-US" w:eastAsia="zh-CN"/>
                    </w:rPr>
                  </w:pPr>
                </w:p>
              </w:tc>
              <w:tc>
                <w:tcPr>
                  <w:tcW w:w="1800" w:type="dxa"/>
                  <w:gridSpan w:val="2"/>
                  <w:vAlign w:val="center"/>
                </w:tcPr>
                <w:p w14:paraId="67548DC4">
                  <w:pPr>
                    <w:pStyle w:val="11"/>
                    <w:bidi w:val="0"/>
                    <w:jc w:val="center"/>
                    <w:rPr>
                      <w:rFonts w:hint="default"/>
                      <w:lang w:val="en-US" w:eastAsia="zh-CN"/>
                    </w:rPr>
                  </w:pPr>
                  <w:r>
                    <w:rPr>
                      <w:rFonts w:hint="eastAsia"/>
                      <w:lang w:val="en-US" w:eastAsia="zh-CN"/>
                    </w:rPr>
                    <w:t>锅炉</w:t>
                  </w:r>
                </w:p>
              </w:tc>
              <w:tc>
                <w:tcPr>
                  <w:tcW w:w="1732" w:type="dxa"/>
                  <w:vAlign w:val="center"/>
                </w:tcPr>
                <w:p w14:paraId="52553F83">
                  <w:pPr>
                    <w:pStyle w:val="11"/>
                    <w:bidi w:val="0"/>
                    <w:jc w:val="center"/>
                    <w:rPr>
                      <w:rFonts w:hint="default"/>
                      <w:lang w:val="en-US" w:eastAsia="zh-CN"/>
                    </w:rPr>
                  </w:pPr>
                  <w:r>
                    <w:rPr>
                      <w:rFonts w:hint="eastAsia"/>
                      <w:lang w:val="en-US" w:eastAsia="zh-CN"/>
                    </w:rPr>
                    <w:t>烟尘、二氧化硫、氮氧化物</w:t>
                  </w:r>
                </w:p>
              </w:tc>
              <w:tc>
                <w:tcPr>
                  <w:tcW w:w="3361" w:type="dxa"/>
                  <w:vAlign w:val="center"/>
                </w:tcPr>
                <w:p w14:paraId="2D9B124A">
                  <w:pPr>
                    <w:pStyle w:val="11"/>
                    <w:bidi w:val="0"/>
                    <w:jc w:val="center"/>
                    <w:rPr>
                      <w:rFonts w:hint="default"/>
                      <w:lang w:val="en-US" w:eastAsia="zh-CN"/>
                    </w:rPr>
                  </w:pPr>
                  <w:r>
                    <w:rPr>
                      <w:rFonts w:hint="eastAsia"/>
                      <w:lang w:val="en-US" w:eastAsia="zh-CN"/>
                    </w:rPr>
                    <w:t>经麻石水膜除尘后经30米高烟囱排放</w:t>
                  </w:r>
                </w:p>
              </w:tc>
            </w:tr>
            <w:tr w14:paraId="4BE7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vMerge w:val="continue"/>
                  <w:vAlign w:val="center"/>
                </w:tcPr>
                <w:p w14:paraId="00E53C22">
                  <w:pPr>
                    <w:pStyle w:val="11"/>
                    <w:bidi w:val="0"/>
                    <w:jc w:val="center"/>
                    <w:rPr>
                      <w:rFonts w:hint="default"/>
                      <w:lang w:val="en-US" w:eastAsia="zh-CN"/>
                    </w:rPr>
                  </w:pPr>
                </w:p>
              </w:tc>
              <w:tc>
                <w:tcPr>
                  <w:tcW w:w="1800" w:type="dxa"/>
                  <w:gridSpan w:val="2"/>
                  <w:vAlign w:val="center"/>
                </w:tcPr>
                <w:p w14:paraId="76FE954B">
                  <w:pPr>
                    <w:pStyle w:val="11"/>
                    <w:bidi w:val="0"/>
                    <w:jc w:val="center"/>
                    <w:rPr>
                      <w:rFonts w:hint="default"/>
                      <w:lang w:val="en-US" w:eastAsia="zh-CN"/>
                    </w:rPr>
                  </w:pPr>
                  <w:r>
                    <w:rPr>
                      <w:rFonts w:hint="eastAsia"/>
                      <w:lang w:val="en-US" w:eastAsia="zh-CN"/>
                    </w:rPr>
                    <w:t>食堂油烟废气</w:t>
                  </w:r>
                </w:p>
              </w:tc>
              <w:tc>
                <w:tcPr>
                  <w:tcW w:w="1732" w:type="dxa"/>
                  <w:vAlign w:val="center"/>
                </w:tcPr>
                <w:p w14:paraId="74B7AC8C">
                  <w:pPr>
                    <w:pStyle w:val="11"/>
                    <w:bidi w:val="0"/>
                    <w:jc w:val="center"/>
                    <w:rPr>
                      <w:rFonts w:hint="default"/>
                      <w:lang w:val="en-US" w:eastAsia="zh-CN"/>
                    </w:rPr>
                  </w:pPr>
                  <w:r>
                    <w:rPr>
                      <w:rFonts w:hint="eastAsia"/>
                      <w:lang w:val="en-US" w:eastAsia="zh-CN"/>
                    </w:rPr>
                    <w:t>油烟</w:t>
                  </w:r>
                </w:p>
              </w:tc>
              <w:tc>
                <w:tcPr>
                  <w:tcW w:w="3361" w:type="dxa"/>
                  <w:vAlign w:val="center"/>
                </w:tcPr>
                <w:p w14:paraId="7EAE881E">
                  <w:pPr>
                    <w:pStyle w:val="11"/>
                    <w:bidi w:val="0"/>
                    <w:jc w:val="center"/>
                    <w:rPr>
                      <w:rFonts w:hint="default"/>
                      <w:lang w:val="en-US" w:eastAsia="zh-CN"/>
                    </w:rPr>
                  </w:pPr>
                  <w:r>
                    <w:rPr>
                      <w:rFonts w:hint="eastAsia"/>
                      <w:lang w:val="en-US" w:eastAsia="zh-CN"/>
                    </w:rPr>
                    <w:t>由两台轴流通风机抽至屋顶排放</w:t>
                  </w:r>
                </w:p>
              </w:tc>
            </w:tr>
            <w:tr w14:paraId="2A16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vMerge w:val="restart"/>
                  <w:vAlign w:val="center"/>
                </w:tcPr>
                <w:p w14:paraId="67E22A62">
                  <w:pPr>
                    <w:pStyle w:val="11"/>
                    <w:bidi w:val="0"/>
                    <w:jc w:val="center"/>
                    <w:rPr>
                      <w:rFonts w:hint="default"/>
                      <w:lang w:val="en-US" w:eastAsia="zh-CN"/>
                    </w:rPr>
                  </w:pPr>
                  <w:r>
                    <w:rPr>
                      <w:rFonts w:hint="eastAsia"/>
                      <w:lang w:val="en-US" w:eastAsia="zh-CN"/>
                    </w:rPr>
                    <w:t>水污染物</w:t>
                  </w:r>
                </w:p>
              </w:tc>
              <w:tc>
                <w:tcPr>
                  <w:tcW w:w="1800" w:type="dxa"/>
                  <w:gridSpan w:val="2"/>
                  <w:vAlign w:val="center"/>
                </w:tcPr>
                <w:p w14:paraId="08DCFD3D">
                  <w:pPr>
                    <w:pStyle w:val="11"/>
                    <w:bidi w:val="0"/>
                    <w:jc w:val="center"/>
                    <w:rPr>
                      <w:rFonts w:hint="default"/>
                      <w:lang w:val="en-US" w:eastAsia="zh-CN"/>
                    </w:rPr>
                  </w:pPr>
                  <w:r>
                    <w:rPr>
                      <w:rFonts w:hint="eastAsia"/>
                      <w:lang w:val="en-US" w:eastAsia="zh-CN"/>
                    </w:rPr>
                    <w:t>职工生活污水</w:t>
                  </w:r>
                </w:p>
              </w:tc>
              <w:tc>
                <w:tcPr>
                  <w:tcW w:w="1732" w:type="dxa"/>
                  <w:vAlign w:val="center"/>
                </w:tcPr>
                <w:p w14:paraId="1752317B">
                  <w:pPr>
                    <w:pStyle w:val="11"/>
                    <w:bidi w:val="0"/>
                    <w:jc w:val="center"/>
                    <w:rPr>
                      <w:rFonts w:hint="default"/>
                      <w:lang w:val="en-US" w:eastAsia="zh-CN"/>
                    </w:rPr>
                  </w:pPr>
                  <w:r>
                    <w:rPr>
                      <w:rFonts w:hint="eastAsia"/>
                      <w:lang w:val="en-US" w:eastAsia="zh-CN"/>
                    </w:rPr>
                    <w:t>pH、化学需氧量、悬浮物、动植物油、氨氮</w:t>
                  </w:r>
                </w:p>
              </w:tc>
              <w:tc>
                <w:tcPr>
                  <w:tcW w:w="3361" w:type="dxa"/>
                  <w:vAlign w:val="center"/>
                </w:tcPr>
                <w:p w14:paraId="15AFD9B0">
                  <w:pPr>
                    <w:pStyle w:val="11"/>
                    <w:bidi w:val="0"/>
                    <w:jc w:val="center"/>
                    <w:rPr>
                      <w:rFonts w:hint="default"/>
                      <w:lang w:val="en-US" w:eastAsia="zh-CN"/>
                    </w:rPr>
                  </w:pPr>
                  <w:r>
                    <w:rPr>
                      <w:rFonts w:hint="eastAsia"/>
                      <w:lang w:val="en-US" w:eastAsia="zh-CN"/>
                    </w:rPr>
                    <w:t>经化粪池+一体化污水生化处理设施处理后经城市管网排入蒸水</w:t>
                  </w:r>
                </w:p>
              </w:tc>
            </w:tr>
            <w:tr w14:paraId="0F22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vMerge w:val="continue"/>
                  <w:vAlign w:val="center"/>
                </w:tcPr>
                <w:p w14:paraId="456C1AF2">
                  <w:pPr>
                    <w:pStyle w:val="11"/>
                    <w:bidi w:val="0"/>
                    <w:jc w:val="center"/>
                    <w:rPr>
                      <w:rFonts w:hint="default"/>
                      <w:lang w:val="en-US" w:eastAsia="zh-CN"/>
                    </w:rPr>
                  </w:pPr>
                </w:p>
              </w:tc>
              <w:tc>
                <w:tcPr>
                  <w:tcW w:w="1800" w:type="dxa"/>
                  <w:gridSpan w:val="2"/>
                  <w:vAlign w:val="center"/>
                </w:tcPr>
                <w:p w14:paraId="56DC7776">
                  <w:pPr>
                    <w:pStyle w:val="11"/>
                    <w:bidi w:val="0"/>
                    <w:jc w:val="center"/>
                    <w:rPr>
                      <w:rFonts w:hint="default"/>
                      <w:lang w:val="en-US" w:eastAsia="zh-CN"/>
                    </w:rPr>
                  </w:pPr>
                  <w:r>
                    <w:rPr>
                      <w:rFonts w:hint="eastAsia"/>
                      <w:lang w:val="en-US" w:eastAsia="zh-CN"/>
                    </w:rPr>
                    <w:t>水膜除尘水</w:t>
                  </w:r>
                </w:p>
              </w:tc>
              <w:tc>
                <w:tcPr>
                  <w:tcW w:w="1732" w:type="dxa"/>
                  <w:vAlign w:val="center"/>
                </w:tcPr>
                <w:p w14:paraId="2D7C16C9">
                  <w:pPr>
                    <w:pStyle w:val="11"/>
                    <w:bidi w:val="0"/>
                    <w:jc w:val="center"/>
                    <w:rPr>
                      <w:rFonts w:hint="default"/>
                      <w:lang w:val="en-US" w:eastAsia="zh-CN"/>
                    </w:rPr>
                  </w:pPr>
                  <w:r>
                    <w:rPr>
                      <w:rFonts w:hint="eastAsia"/>
                      <w:lang w:val="en-US" w:eastAsia="zh-CN"/>
                    </w:rPr>
                    <w:t>pH、化学需氧量、悬浮物</w:t>
                  </w:r>
                </w:p>
              </w:tc>
              <w:tc>
                <w:tcPr>
                  <w:tcW w:w="3361" w:type="dxa"/>
                  <w:vAlign w:val="center"/>
                </w:tcPr>
                <w:p w14:paraId="728A463E">
                  <w:pPr>
                    <w:pStyle w:val="11"/>
                    <w:bidi w:val="0"/>
                    <w:jc w:val="center"/>
                    <w:rPr>
                      <w:rFonts w:hint="default"/>
                      <w:lang w:val="en-US" w:eastAsia="zh-CN"/>
                    </w:rPr>
                  </w:pPr>
                  <w:r>
                    <w:rPr>
                      <w:rFonts w:hint="eastAsia"/>
                      <w:lang w:val="en-US" w:eastAsia="zh-CN"/>
                    </w:rPr>
                    <w:t>经沉淀池三级沉淀后循环使用不外排</w:t>
                  </w:r>
                </w:p>
              </w:tc>
            </w:tr>
            <w:tr w14:paraId="2769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vMerge w:val="restart"/>
                  <w:vAlign w:val="center"/>
                </w:tcPr>
                <w:p w14:paraId="49F1FE97">
                  <w:pPr>
                    <w:pStyle w:val="11"/>
                    <w:bidi w:val="0"/>
                    <w:jc w:val="center"/>
                    <w:rPr>
                      <w:rFonts w:hint="default"/>
                      <w:lang w:val="en-US" w:eastAsia="zh-CN"/>
                    </w:rPr>
                  </w:pPr>
                  <w:r>
                    <w:rPr>
                      <w:rFonts w:hint="eastAsia"/>
                      <w:lang w:val="en-US" w:eastAsia="zh-CN"/>
                    </w:rPr>
                    <w:t>固体废物</w:t>
                  </w:r>
                </w:p>
              </w:tc>
              <w:tc>
                <w:tcPr>
                  <w:tcW w:w="1800" w:type="dxa"/>
                  <w:gridSpan w:val="2"/>
                  <w:vMerge w:val="restart"/>
                  <w:vAlign w:val="center"/>
                </w:tcPr>
                <w:p w14:paraId="5F265D15">
                  <w:pPr>
                    <w:pStyle w:val="11"/>
                    <w:bidi w:val="0"/>
                    <w:jc w:val="center"/>
                    <w:rPr>
                      <w:rFonts w:hint="default"/>
                      <w:lang w:val="en-US" w:eastAsia="zh-CN"/>
                    </w:rPr>
                  </w:pPr>
                  <w:r>
                    <w:rPr>
                      <w:rFonts w:hint="eastAsia"/>
                      <w:lang w:val="en-US" w:eastAsia="zh-CN"/>
                    </w:rPr>
                    <w:t>生产车间</w:t>
                  </w:r>
                </w:p>
              </w:tc>
              <w:tc>
                <w:tcPr>
                  <w:tcW w:w="1732" w:type="dxa"/>
                  <w:vAlign w:val="center"/>
                </w:tcPr>
                <w:p w14:paraId="75015064">
                  <w:pPr>
                    <w:pStyle w:val="11"/>
                    <w:bidi w:val="0"/>
                    <w:jc w:val="center"/>
                    <w:rPr>
                      <w:rFonts w:hint="eastAsia"/>
                      <w:lang w:val="en-US" w:eastAsia="zh-CN"/>
                    </w:rPr>
                  </w:pPr>
                  <w:r>
                    <w:rPr>
                      <w:rFonts w:hint="eastAsia"/>
                      <w:lang w:val="en-US" w:eastAsia="zh-CN"/>
                    </w:rPr>
                    <w:t>投料口、料仓、粉碎机收集及地面清扫粉尘</w:t>
                  </w:r>
                </w:p>
              </w:tc>
              <w:tc>
                <w:tcPr>
                  <w:tcW w:w="3361" w:type="dxa"/>
                  <w:vAlign w:val="center"/>
                </w:tcPr>
                <w:p w14:paraId="41FB683A">
                  <w:pPr>
                    <w:pStyle w:val="11"/>
                    <w:bidi w:val="0"/>
                    <w:jc w:val="center"/>
                    <w:rPr>
                      <w:rFonts w:hint="default"/>
                      <w:lang w:val="en-US" w:eastAsia="zh-CN"/>
                    </w:rPr>
                  </w:pPr>
                  <w:r>
                    <w:rPr>
                      <w:rFonts w:hint="eastAsia"/>
                      <w:lang w:val="en-US" w:eastAsia="zh-CN"/>
                    </w:rPr>
                    <w:t>返回作原料</w:t>
                  </w:r>
                </w:p>
              </w:tc>
            </w:tr>
            <w:tr w14:paraId="16E0A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vMerge w:val="continue"/>
                  <w:vAlign w:val="center"/>
                </w:tcPr>
                <w:p w14:paraId="23BBB24E">
                  <w:pPr>
                    <w:pStyle w:val="11"/>
                    <w:bidi w:val="0"/>
                    <w:jc w:val="center"/>
                    <w:rPr>
                      <w:rFonts w:hint="eastAsia"/>
                      <w:lang w:val="en-US" w:eastAsia="zh-CN"/>
                    </w:rPr>
                  </w:pPr>
                </w:p>
              </w:tc>
              <w:tc>
                <w:tcPr>
                  <w:tcW w:w="1800" w:type="dxa"/>
                  <w:gridSpan w:val="2"/>
                  <w:vMerge w:val="continue"/>
                  <w:vAlign w:val="center"/>
                </w:tcPr>
                <w:p w14:paraId="49A2EE60">
                  <w:pPr>
                    <w:pStyle w:val="11"/>
                    <w:bidi w:val="0"/>
                    <w:jc w:val="center"/>
                    <w:rPr>
                      <w:rFonts w:hint="default"/>
                      <w:lang w:val="en-US" w:eastAsia="zh-CN"/>
                    </w:rPr>
                  </w:pPr>
                </w:p>
              </w:tc>
              <w:tc>
                <w:tcPr>
                  <w:tcW w:w="1732" w:type="dxa"/>
                  <w:vAlign w:val="center"/>
                </w:tcPr>
                <w:p w14:paraId="1262CB01">
                  <w:pPr>
                    <w:pStyle w:val="11"/>
                    <w:bidi w:val="0"/>
                    <w:jc w:val="center"/>
                    <w:rPr>
                      <w:rFonts w:hint="eastAsia"/>
                      <w:lang w:val="en-US" w:eastAsia="zh-CN"/>
                    </w:rPr>
                  </w:pPr>
                  <w:r>
                    <w:rPr>
                      <w:rFonts w:hint="eastAsia"/>
                      <w:lang w:val="en-US" w:eastAsia="zh-CN"/>
                    </w:rPr>
                    <w:t>初筛去除的较粗大玉米棒或玉米须等杂质</w:t>
                  </w:r>
                </w:p>
              </w:tc>
              <w:tc>
                <w:tcPr>
                  <w:tcW w:w="3361" w:type="dxa"/>
                  <w:vAlign w:val="center"/>
                </w:tcPr>
                <w:p w14:paraId="0CE7AEA6">
                  <w:pPr>
                    <w:pStyle w:val="11"/>
                    <w:bidi w:val="0"/>
                    <w:jc w:val="center"/>
                    <w:rPr>
                      <w:rFonts w:hint="default"/>
                      <w:lang w:val="en-US" w:eastAsia="zh-CN"/>
                    </w:rPr>
                  </w:pPr>
                  <w:r>
                    <w:rPr>
                      <w:rFonts w:hint="eastAsia"/>
                      <w:lang w:val="en-US" w:eastAsia="zh-CN"/>
                    </w:rPr>
                    <w:t>作锅炉燃料</w:t>
                  </w:r>
                </w:p>
              </w:tc>
            </w:tr>
            <w:tr w14:paraId="6C7B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vMerge w:val="continue"/>
                  <w:vAlign w:val="center"/>
                </w:tcPr>
                <w:p w14:paraId="6117FAAE">
                  <w:pPr>
                    <w:pStyle w:val="11"/>
                    <w:bidi w:val="0"/>
                    <w:jc w:val="center"/>
                    <w:rPr>
                      <w:rFonts w:hint="eastAsia"/>
                      <w:lang w:val="en-US" w:eastAsia="zh-CN"/>
                    </w:rPr>
                  </w:pPr>
                </w:p>
              </w:tc>
              <w:tc>
                <w:tcPr>
                  <w:tcW w:w="1800" w:type="dxa"/>
                  <w:gridSpan w:val="2"/>
                  <w:vMerge w:val="continue"/>
                  <w:vAlign w:val="center"/>
                </w:tcPr>
                <w:p w14:paraId="035331B4">
                  <w:pPr>
                    <w:pStyle w:val="11"/>
                    <w:bidi w:val="0"/>
                    <w:jc w:val="center"/>
                    <w:rPr>
                      <w:rFonts w:hint="eastAsia"/>
                      <w:lang w:val="en-US" w:eastAsia="zh-CN"/>
                    </w:rPr>
                  </w:pPr>
                </w:p>
              </w:tc>
              <w:tc>
                <w:tcPr>
                  <w:tcW w:w="1732" w:type="dxa"/>
                  <w:vAlign w:val="center"/>
                </w:tcPr>
                <w:p w14:paraId="1A4BCFE1">
                  <w:pPr>
                    <w:pStyle w:val="11"/>
                    <w:bidi w:val="0"/>
                    <w:jc w:val="center"/>
                    <w:rPr>
                      <w:rFonts w:hint="eastAsia"/>
                      <w:lang w:val="en-US" w:eastAsia="zh-CN"/>
                    </w:rPr>
                  </w:pPr>
                  <w:r>
                    <w:rPr>
                      <w:rFonts w:hint="eastAsia"/>
                      <w:lang w:val="en-US" w:eastAsia="zh-CN"/>
                    </w:rPr>
                    <w:t>铁质杂质</w:t>
                  </w:r>
                </w:p>
              </w:tc>
              <w:tc>
                <w:tcPr>
                  <w:tcW w:w="3361" w:type="dxa"/>
                  <w:vAlign w:val="center"/>
                </w:tcPr>
                <w:p w14:paraId="0DDC0FC1">
                  <w:pPr>
                    <w:pStyle w:val="11"/>
                    <w:bidi w:val="0"/>
                    <w:jc w:val="center"/>
                    <w:rPr>
                      <w:rFonts w:hint="default"/>
                      <w:lang w:val="en-US" w:eastAsia="zh-CN"/>
                    </w:rPr>
                  </w:pPr>
                  <w:r>
                    <w:rPr>
                      <w:rFonts w:hint="eastAsia"/>
                      <w:lang w:val="en-US" w:eastAsia="zh-CN"/>
                    </w:rPr>
                    <w:t>外卖废品回收店综合利用</w:t>
                  </w:r>
                </w:p>
              </w:tc>
            </w:tr>
            <w:tr w14:paraId="7C9B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vMerge w:val="continue"/>
                  <w:vAlign w:val="center"/>
                </w:tcPr>
                <w:p w14:paraId="111F0E78">
                  <w:pPr>
                    <w:pStyle w:val="11"/>
                    <w:bidi w:val="0"/>
                    <w:jc w:val="center"/>
                    <w:rPr>
                      <w:rFonts w:hint="eastAsia"/>
                      <w:lang w:val="en-US" w:eastAsia="zh-CN"/>
                    </w:rPr>
                  </w:pPr>
                </w:p>
              </w:tc>
              <w:tc>
                <w:tcPr>
                  <w:tcW w:w="1800" w:type="dxa"/>
                  <w:gridSpan w:val="2"/>
                  <w:vMerge w:val="continue"/>
                  <w:vAlign w:val="center"/>
                </w:tcPr>
                <w:p w14:paraId="49A20869">
                  <w:pPr>
                    <w:pStyle w:val="11"/>
                    <w:bidi w:val="0"/>
                    <w:jc w:val="center"/>
                    <w:rPr>
                      <w:rFonts w:hint="eastAsia"/>
                      <w:lang w:val="en-US" w:eastAsia="zh-CN"/>
                    </w:rPr>
                  </w:pPr>
                </w:p>
              </w:tc>
              <w:tc>
                <w:tcPr>
                  <w:tcW w:w="1732" w:type="dxa"/>
                  <w:vAlign w:val="center"/>
                </w:tcPr>
                <w:p w14:paraId="28711758">
                  <w:pPr>
                    <w:pStyle w:val="11"/>
                    <w:bidi w:val="0"/>
                    <w:jc w:val="center"/>
                    <w:rPr>
                      <w:rFonts w:hint="eastAsia"/>
                      <w:lang w:val="en-US" w:eastAsia="zh-CN"/>
                    </w:rPr>
                  </w:pPr>
                  <w:r>
                    <w:rPr>
                      <w:rFonts w:hint="eastAsia"/>
                      <w:lang w:val="en-US" w:eastAsia="zh-CN"/>
                    </w:rPr>
                    <w:t>生物质锅炉灰渣</w:t>
                  </w:r>
                </w:p>
              </w:tc>
              <w:tc>
                <w:tcPr>
                  <w:tcW w:w="3361" w:type="dxa"/>
                  <w:vAlign w:val="center"/>
                </w:tcPr>
                <w:p w14:paraId="0B236929">
                  <w:pPr>
                    <w:pStyle w:val="11"/>
                    <w:bidi w:val="0"/>
                    <w:jc w:val="center"/>
                    <w:rPr>
                      <w:rFonts w:hint="default"/>
                      <w:lang w:val="en-US" w:eastAsia="zh-CN"/>
                    </w:rPr>
                  </w:pPr>
                  <w:r>
                    <w:rPr>
                      <w:rFonts w:hint="eastAsia"/>
                      <w:lang w:val="en-US" w:eastAsia="zh-CN"/>
                    </w:rPr>
                    <w:t>作农肥</w:t>
                  </w:r>
                </w:p>
              </w:tc>
            </w:tr>
            <w:tr w14:paraId="3B54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vMerge w:val="continue"/>
                  <w:vAlign w:val="center"/>
                </w:tcPr>
                <w:p w14:paraId="112DEB73">
                  <w:pPr>
                    <w:pStyle w:val="11"/>
                    <w:bidi w:val="0"/>
                    <w:jc w:val="center"/>
                    <w:rPr>
                      <w:rFonts w:hint="eastAsia"/>
                      <w:lang w:val="en-US" w:eastAsia="zh-CN"/>
                    </w:rPr>
                  </w:pPr>
                </w:p>
              </w:tc>
              <w:tc>
                <w:tcPr>
                  <w:tcW w:w="1800" w:type="dxa"/>
                  <w:gridSpan w:val="2"/>
                  <w:vMerge w:val="continue"/>
                  <w:vAlign w:val="center"/>
                </w:tcPr>
                <w:p w14:paraId="4FF02144">
                  <w:pPr>
                    <w:pStyle w:val="11"/>
                    <w:bidi w:val="0"/>
                    <w:jc w:val="center"/>
                    <w:rPr>
                      <w:rFonts w:hint="eastAsia"/>
                      <w:lang w:val="en-US" w:eastAsia="zh-CN"/>
                    </w:rPr>
                  </w:pPr>
                </w:p>
              </w:tc>
              <w:tc>
                <w:tcPr>
                  <w:tcW w:w="1732" w:type="dxa"/>
                  <w:vAlign w:val="center"/>
                </w:tcPr>
                <w:p w14:paraId="22A49AA5">
                  <w:pPr>
                    <w:pStyle w:val="11"/>
                    <w:bidi w:val="0"/>
                    <w:jc w:val="center"/>
                    <w:rPr>
                      <w:rFonts w:hint="eastAsia"/>
                      <w:lang w:val="en-US" w:eastAsia="zh-CN"/>
                    </w:rPr>
                  </w:pPr>
                  <w:r>
                    <w:rPr>
                      <w:rFonts w:hint="eastAsia"/>
                      <w:lang w:val="en-US" w:eastAsia="zh-CN"/>
                    </w:rPr>
                    <w:t>沉淀渣</w:t>
                  </w:r>
                </w:p>
              </w:tc>
              <w:tc>
                <w:tcPr>
                  <w:tcW w:w="3361" w:type="dxa"/>
                  <w:vAlign w:val="center"/>
                </w:tcPr>
                <w:p w14:paraId="5E2F33C3">
                  <w:pPr>
                    <w:pStyle w:val="11"/>
                    <w:bidi w:val="0"/>
                    <w:jc w:val="center"/>
                    <w:rPr>
                      <w:rFonts w:hint="default"/>
                      <w:lang w:val="en-US" w:eastAsia="zh-CN"/>
                    </w:rPr>
                  </w:pPr>
                  <w:r>
                    <w:rPr>
                      <w:rFonts w:hint="eastAsia"/>
                      <w:lang w:val="en-US" w:eastAsia="zh-CN"/>
                    </w:rPr>
                    <w:t>作农肥</w:t>
                  </w:r>
                </w:p>
              </w:tc>
            </w:tr>
            <w:tr w14:paraId="4724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vMerge w:val="continue"/>
                  <w:vAlign w:val="center"/>
                </w:tcPr>
                <w:p w14:paraId="529BAED1">
                  <w:pPr>
                    <w:pStyle w:val="11"/>
                    <w:bidi w:val="0"/>
                    <w:jc w:val="center"/>
                    <w:rPr>
                      <w:rFonts w:hint="eastAsia"/>
                      <w:lang w:val="en-US" w:eastAsia="zh-CN"/>
                    </w:rPr>
                  </w:pPr>
                </w:p>
              </w:tc>
              <w:tc>
                <w:tcPr>
                  <w:tcW w:w="1800" w:type="dxa"/>
                  <w:gridSpan w:val="2"/>
                  <w:vMerge w:val="continue"/>
                  <w:vAlign w:val="center"/>
                </w:tcPr>
                <w:p w14:paraId="253AC2AA">
                  <w:pPr>
                    <w:pStyle w:val="11"/>
                    <w:bidi w:val="0"/>
                    <w:jc w:val="center"/>
                    <w:rPr>
                      <w:rFonts w:hint="eastAsia"/>
                      <w:lang w:val="en-US" w:eastAsia="zh-CN"/>
                    </w:rPr>
                  </w:pPr>
                </w:p>
              </w:tc>
              <w:tc>
                <w:tcPr>
                  <w:tcW w:w="1732" w:type="dxa"/>
                  <w:vAlign w:val="center"/>
                </w:tcPr>
                <w:p w14:paraId="00F843E9">
                  <w:pPr>
                    <w:pStyle w:val="11"/>
                    <w:bidi w:val="0"/>
                    <w:jc w:val="center"/>
                    <w:rPr>
                      <w:rFonts w:hint="default"/>
                      <w:lang w:val="en-US" w:eastAsia="zh-CN"/>
                    </w:rPr>
                  </w:pPr>
                  <w:r>
                    <w:rPr>
                      <w:rFonts w:hint="eastAsia"/>
                      <w:lang w:val="en-US" w:eastAsia="zh-CN"/>
                    </w:rPr>
                    <w:t>原辅材料废包装袋</w:t>
                  </w:r>
                </w:p>
              </w:tc>
              <w:tc>
                <w:tcPr>
                  <w:tcW w:w="3361" w:type="dxa"/>
                  <w:vAlign w:val="center"/>
                </w:tcPr>
                <w:p w14:paraId="6723C133">
                  <w:pPr>
                    <w:pStyle w:val="11"/>
                    <w:bidi w:val="0"/>
                    <w:jc w:val="center"/>
                    <w:rPr>
                      <w:rFonts w:hint="default"/>
                      <w:lang w:val="en-US" w:eastAsia="zh-CN"/>
                    </w:rPr>
                  </w:pPr>
                  <w:r>
                    <w:rPr>
                      <w:rFonts w:hint="eastAsia"/>
                      <w:lang w:val="en-US" w:eastAsia="zh-CN"/>
                    </w:rPr>
                    <w:t>外卖废品回收店综合利用</w:t>
                  </w:r>
                </w:p>
              </w:tc>
            </w:tr>
            <w:tr w14:paraId="3A47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vMerge w:val="continue"/>
                  <w:vAlign w:val="center"/>
                </w:tcPr>
                <w:p w14:paraId="024F0636">
                  <w:pPr>
                    <w:pStyle w:val="11"/>
                    <w:bidi w:val="0"/>
                    <w:jc w:val="center"/>
                    <w:rPr>
                      <w:rFonts w:hint="eastAsia"/>
                      <w:lang w:val="en-US" w:eastAsia="zh-CN"/>
                    </w:rPr>
                  </w:pPr>
                </w:p>
              </w:tc>
              <w:tc>
                <w:tcPr>
                  <w:tcW w:w="1800" w:type="dxa"/>
                  <w:gridSpan w:val="2"/>
                  <w:vAlign w:val="center"/>
                </w:tcPr>
                <w:p w14:paraId="191B17A6">
                  <w:pPr>
                    <w:pStyle w:val="11"/>
                    <w:bidi w:val="0"/>
                    <w:jc w:val="center"/>
                    <w:rPr>
                      <w:rFonts w:hint="eastAsia"/>
                      <w:lang w:val="en-US" w:eastAsia="zh-CN"/>
                    </w:rPr>
                  </w:pPr>
                  <w:r>
                    <w:rPr>
                      <w:rFonts w:hint="eastAsia"/>
                      <w:lang w:val="en-US" w:eastAsia="zh-CN"/>
                    </w:rPr>
                    <w:t>员工生活</w:t>
                  </w:r>
                </w:p>
              </w:tc>
              <w:tc>
                <w:tcPr>
                  <w:tcW w:w="1732" w:type="dxa"/>
                  <w:vAlign w:val="center"/>
                </w:tcPr>
                <w:p w14:paraId="28A7A1AB">
                  <w:pPr>
                    <w:pStyle w:val="11"/>
                    <w:bidi w:val="0"/>
                    <w:jc w:val="center"/>
                    <w:rPr>
                      <w:rFonts w:hint="default"/>
                      <w:lang w:val="en-US" w:eastAsia="zh-CN"/>
                    </w:rPr>
                  </w:pPr>
                  <w:r>
                    <w:rPr>
                      <w:rFonts w:hint="eastAsia"/>
                      <w:lang w:val="en-US" w:eastAsia="zh-CN"/>
                    </w:rPr>
                    <w:t>生活垃圾</w:t>
                  </w:r>
                </w:p>
              </w:tc>
              <w:tc>
                <w:tcPr>
                  <w:tcW w:w="3361" w:type="dxa"/>
                  <w:vAlign w:val="center"/>
                </w:tcPr>
                <w:p w14:paraId="7DA87CE2">
                  <w:pPr>
                    <w:pStyle w:val="11"/>
                    <w:bidi w:val="0"/>
                    <w:jc w:val="center"/>
                    <w:rPr>
                      <w:rFonts w:hint="default"/>
                      <w:lang w:val="en-US" w:eastAsia="zh-CN"/>
                    </w:rPr>
                  </w:pPr>
                  <w:r>
                    <w:rPr>
                      <w:rFonts w:hint="eastAsia"/>
                      <w:lang w:val="en-US" w:eastAsia="zh-CN"/>
                    </w:rPr>
                    <w:t>委托环卫部门定期清运</w:t>
                  </w:r>
                </w:p>
              </w:tc>
            </w:tr>
            <w:tr w14:paraId="6240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vAlign w:val="center"/>
                </w:tcPr>
                <w:p w14:paraId="0F03D10F">
                  <w:pPr>
                    <w:pStyle w:val="11"/>
                    <w:bidi w:val="0"/>
                    <w:jc w:val="center"/>
                    <w:rPr>
                      <w:rFonts w:hint="default"/>
                      <w:lang w:val="en-US" w:eastAsia="zh-CN"/>
                    </w:rPr>
                  </w:pPr>
                  <w:r>
                    <w:rPr>
                      <w:rFonts w:hint="eastAsia"/>
                      <w:lang w:val="en-US" w:eastAsia="zh-CN"/>
                    </w:rPr>
                    <w:t>噪声</w:t>
                  </w:r>
                </w:p>
              </w:tc>
              <w:tc>
                <w:tcPr>
                  <w:tcW w:w="1800" w:type="dxa"/>
                  <w:gridSpan w:val="2"/>
                  <w:vAlign w:val="center"/>
                </w:tcPr>
                <w:p w14:paraId="0F6A9D43">
                  <w:pPr>
                    <w:pStyle w:val="11"/>
                    <w:bidi w:val="0"/>
                    <w:jc w:val="center"/>
                    <w:rPr>
                      <w:rFonts w:hint="default"/>
                      <w:lang w:val="en-US" w:eastAsia="zh-CN"/>
                    </w:rPr>
                  </w:pPr>
                  <w:r>
                    <w:rPr>
                      <w:rFonts w:hint="eastAsia"/>
                      <w:lang w:val="en-US" w:eastAsia="zh-CN"/>
                    </w:rPr>
                    <w:t>生产车间</w:t>
                  </w:r>
                </w:p>
              </w:tc>
              <w:tc>
                <w:tcPr>
                  <w:tcW w:w="1732" w:type="dxa"/>
                  <w:vAlign w:val="center"/>
                </w:tcPr>
                <w:p w14:paraId="00ADC31D">
                  <w:pPr>
                    <w:pStyle w:val="11"/>
                    <w:bidi w:val="0"/>
                    <w:jc w:val="center"/>
                    <w:rPr>
                      <w:rFonts w:hint="default"/>
                      <w:lang w:val="en-US" w:eastAsia="zh-CN"/>
                    </w:rPr>
                  </w:pPr>
                  <w:r>
                    <w:rPr>
                      <w:rFonts w:hint="eastAsia"/>
                      <w:lang w:val="en-US" w:eastAsia="zh-CN"/>
                    </w:rPr>
                    <w:t>机械噪声</w:t>
                  </w:r>
                </w:p>
              </w:tc>
              <w:tc>
                <w:tcPr>
                  <w:tcW w:w="3361" w:type="dxa"/>
                  <w:vAlign w:val="center"/>
                </w:tcPr>
                <w:p w14:paraId="6C9949E7">
                  <w:pPr>
                    <w:pStyle w:val="11"/>
                    <w:bidi w:val="0"/>
                    <w:jc w:val="center"/>
                    <w:rPr>
                      <w:rFonts w:hint="default"/>
                      <w:lang w:val="en-US" w:eastAsia="zh-CN"/>
                    </w:rPr>
                  </w:pPr>
                  <w:r>
                    <w:rPr>
                      <w:rFonts w:hint="eastAsia"/>
                      <w:lang w:val="en-US" w:eastAsia="zh-CN"/>
                    </w:rPr>
                    <w:t>合理布局，高噪声设备安置在密闭独立房间隔声降噪，利用空地绿化</w:t>
                  </w:r>
                </w:p>
              </w:tc>
            </w:tr>
          </w:tbl>
          <w:p w14:paraId="541B5069">
            <w:pPr>
              <w:bidi w:val="0"/>
              <w:rPr>
                <w:rFonts w:hint="eastAsia"/>
                <w:lang w:val="en-US" w:eastAsia="zh-CN"/>
              </w:rPr>
            </w:pPr>
            <w:r>
              <w:rPr>
                <w:rFonts w:hint="eastAsia"/>
                <w:b/>
                <w:bCs/>
                <w:lang w:val="en-US" w:eastAsia="zh-CN"/>
              </w:rPr>
              <w:t>原项目主要环境问题及整改情况：</w:t>
            </w:r>
          </w:p>
          <w:p w14:paraId="4C1E8191">
            <w:pPr>
              <w:tabs>
                <w:tab w:val="right" w:pos="8113"/>
              </w:tabs>
              <w:bidi w:val="0"/>
              <w:rPr>
                <w:rFonts w:hint="eastAsia"/>
                <w:lang w:val="en-US" w:eastAsia="zh-CN"/>
              </w:rPr>
            </w:pPr>
            <w:r>
              <w:rPr>
                <w:rFonts w:hint="eastAsia"/>
                <w:lang w:val="en-US" w:eastAsia="zh-CN"/>
              </w:rPr>
              <w:t>①锅炉废气采用水膜除尘设施处理，属于中效除尘设施，不属于可行技术；</w:t>
            </w:r>
          </w:p>
          <w:p w14:paraId="5915CA30">
            <w:pPr>
              <w:tabs>
                <w:tab w:val="right" w:pos="8113"/>
              </w:tabs>
              <w:bidi w:val="0"/>
              <w:rPr>
                <w:rFonts w:hint="eastAsia"/>
                <w:lang w:val="en-US" w:eastAsia="zh-CN"/>
              </w:rPr>
            </w:pPr>
            <w:r>
              <w:rPr>
                <w:rFonts w:hint="eastAsia"/>
                <w:lang w:val="en-US" w:eastAsia="zh-CN"/>
              </w:rPr>
              <w:t>整改措施：优化废气治理措施，本次改扩建对锅炉废气增加布袋除尘，通过布袋除尘+水膜除尘处理后经30m高排气筒排放。</w:t>
            </w:r>
          </w:p>
          <w:p w14:paraId="6A60DE5C">
            <w:pPr>
              <w:tabs>
                <w:tab w:val="right" w:pos="8113"/>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②固废处置措施不完善，固废暂存间未设置标识标牌；</w:t>
            </w:r>
          </w:p>
          <w:p w14:paraId="4E27ECD0">
            <w:pPr>
              <w:tabs>
                <w:tab w:val="right" w:pos="8113"/>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整改措施：在厂内划分区域作为固废暂存区用于储存杂质、灰渣、废包装袋等固体废物，应设置清晰、完整的一般工业固体废物标志牌。</w:t>
            </w:r>
          </w:p>
          <w:p w14:paraId="2115DB35">
            <w:pPr>
              <w:tabs>
                <w:tab w:val="right" w:pos="8113"/>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③一体化生化污水处理设施已老化，不能正常使用；</w:t>
            </w:r>
          </w:p>
          <w:p w14:paraId="30279FA4">
            <w:pPr>
              <w:tabs>
                <w:tab w:val="right" w:pos="8113"/>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整改措施：改变生活污水排放去向，由经一体化生化污水处理设施处理后排至蒸水变为生活污水经化粪池处理、食堂废水经隔油池处理后用作农肥。企业应与周边农户签订农肥协议，建立完整的农肥台账记录。</w:t>
            </w:r>
          </w:p>
          <w:p w14:paraId="150CCF0E">
            <w:pPr>
              <w:tabs>
                <w:tab w:val="right" w:pos="8113"/>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④企业无组织生产粉尘排放量大，厂房密闭性不够完善；</w:t>
            </w:r>
          </w:p>
          <w:p w14:paraId="1328EF5B">
            <w:pPr>
              <w:tabs>
                <w:tab w:val="right" w:pos="8113"/>
              </w:tabs>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整改措施：完善厂房密闭性措施，减少无组织颗粒物逸散对外环境的影响。</w:t>
            </w:r>
          </w:p>
          <w:p w14:paraId="7BE7C611">
            <w:pPr>
              <w:tabs>
                <w:tab w:val="right" w:pos="8113"/>
              </w:tabs>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整改后现有项目源强核算：</w:t>
            </w:r>
          </w:p>
          <w:p w14:paraId="035D4E8F">
            <w:pPr>
              <w:tabs>
                <w:tab w:val="right" w:pos="8113"/>
              </w:tabs>
              <w:bidi w:val="0"/>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（1）锅炉废气</w:t>
            </w:r>
          </w:p>
          <w:p w14:paraId="7920944C">
            <w:pPr>
              <w:tabs>
                <w:tab w:val="right" w:pos="8113"/>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衡阳正邦越高饲料有限公司2022年1月10日的自行监测报告（报告编号：HYZA-HJC-2201035），现有项目锅炉废气颗粒物有组织排放量为0.19191072t/a，二氧化硫有组织排放量为0.47308224t/a。氮氧化物排放量为0.5801952t/a，水膜除尘器的处理效率为87%，则现有项目锅炉废气颗粒物产生量为1.476t/a。</w:t>
            </w:r>
          </w:p>
          <w:p w14:paraId="7EB1929D">
            <w:pPr>
              <w:tabs>
                <w:tab w:val="right" w:pos="8113"/>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布袋除尘器的处理效率为99%，整改后现有项目锅炉废气治理效率为99.87%，则整改后有组织颗粒物排放量为0.00192t/a，此工序颗粒物削减量为0.190t/a。</w:t>
            </w:r>
          </w:p>
          <w:p w14:paraId="03E40A7A">
            <w:pPr>
              <w:tabs>
                <w:tab w:val="right" w:pos="8113"/>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（2）废水</w:t>
            </w:r>
          </w:p>
          <w:p w14:paraId="14BA2C78">
            <w:pPr>
              <w:tabs>
                <w:tab w:val="right" w:pos="8113"/>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衡阳正邦越高饲料有限公司2022年1月10日的自行监测报告（报告编号：HYZA-HJC-2201035）中污染物检测浓度及《验收表》中废水排放量，现有项目生活污水中各污染物排放量分别为悬浮物0.008496t/a，化学需氧量0.022656t/a，动植物油0.0009204t/a，氨氮0.0003894t/a。</w:t>
            </w:r>
          </w:p>
          <w:p w14:paraId="73B8BD3F">
            <w:pPr>
              <w:tabs>
                <w:tab w:val="right" w:pos="8113"/>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经整改后，企业食堂废水经隔油池处理后与生活污水一同进入化粪池处理，最终用作农肥不外排，废水各污染物排放量均为0。</w:t>
            </w:r>
          </w:p>
          <w:p w14:paraId="6EEF3F79">
            <w:pPr>
              <w:tabs>
                <w:tab w:val="right" w:pos="8113"/>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（3）固废</w:t>
            </w:r>
          </w:p>
          <w:p w14:paraId="4C633337">
            <w:pPr>
              <w:tabs>
                <w:tab w:val="right" w:pos="8113"/>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整改后现有项目固体废物沉淀渣将减少，新增锅炉布袋除尘渣。</w:t>
            </w:r>
          </w:p>
          <w:p w14:paraId="25E59547">
            <w:pPr>
              <w:tabs>
                <w:tab w:val="right" w:pos="8113"/>
              </w:tabs>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①锅炉布袋除尘渣</w:t>
            </w:r>
          </w:p>
          <w:p w14:paraId="57992BD2">
            <w:pPr>
              <w:tabs>
                <w:tab w:val="right" w:pos="8113"/>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现有项目锅炉废气通过“布袋除尘+水膜除尘”处理，布袋除尘效率为99%，现有项目锅炉废气颗粒物产生为1.476t/a，因此，锅炉布袋除尘渣产生量为1.461t/a。经收集后作农肥。</w:t>
            </w:r>
          </w:p>
          <w:p w14:paraId="4FB2427F">
            <w:pPr>
              <w:tabs>
                <w:tab w:val="right" w:pos="8113"/>
              </w:tabs>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②沉淀渣</w:t>
            </w:r>
          </w:p>
          <w:p w14:paraId="0AE29EAF">
            <w:pPr>
              <w:tabs>
                <w:tab w:val="right" w:pos="8113"/>
              </w:tabs>
              <w:bidi w:val="0"/>
              <w:rPr>
                <w:rFonts w:hint="default"/>
                <w:lang w:val="en-US" w:eastAsia="zh-CN"/>
              </w:rPr>
            </w:pPr>
            <w:r>
              <w:rPr>
                <w:rFonts w:hint="eastAsia"/>
                <w:color w:val="000000" w:themeColor="text1"/>
                <w:lang w:val="en-US" w:eastAsia="zh-CN"/>
                <w14:textFill>
                  <w14:solidFill>
                    <w14:schemeClr w14:val="tx1"/>
                  </w14:solidFill>
                </w14:textFill>
              </w:rPr>
              <w:t>锅炉废气优先通过布袋除尘器进行处理，经过水膜除尘的颗粒物总量减少。通过布袋除尘器处理后，剩余颗粒物总量为0.0148t/a，水膜除尘效率为87%，则处理的颗粒物量为0.0128t/a。沉淀渣含水率按90%计，则产生的沉淀渣量为0.128t/a。经收集后作农肥。</w:t>
            </w:r>
          </w:p>
        </w:tc>
      </w:tr>
    </w:tbl>
    <w:p w14:paraId="62FE76D2">
      <w:pPr>
        <w:ind w:left="0" w:leftChars="0" w:firstLine="0" w:firstLineChars="0"/>
        <w:rPr>
          <w:rFonts w:hint="default"/>
          <w:lang w:val="en-US" w:eastAsia="zh-CN"/>
        </w:rPr>
        <w:sectPr>
          <w:pgSz w:w="11906" w:h="16838"/>
          <w:pgMar w:top="1417" w:right="1417" w:bottom="1417" w:left="1417" w:header="851" w:footer="992" w:gutter="0"/>
          <w:pgNumType w:fmt="decimal"/>
          <w:cols w:space="425" w:num="1"/>
          <w:docGrid w:type="lines" w:linePitch="312" w:charSpace="0"/>
        </w:sectPr>
      </w:pPr>
    </w:p>
    <w:p w14:paraId="32E6D698">
      <w:pPr>
        <w:pStyle w:val="2"/>
        <w:keepNext/>
        <w:keepLines/>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bookmarkStart w:id="4" w:name="_Toc31953"/>
      <w:r>
        <w:rPr>
          <w:rFonts w:hint="eastAsia"/>
          <w:lang w:val="en-US" w:eastAsia="zh-CN"/>
        </w:rPr>
        <w:t>三、区域环境质量现状、环境保护目标及评价标准</w:t>
      </w:r>
      <w:bookmarkEnd w:id="4"/>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833"/>
      </w:tblGrid>
      <w:tr w14:paraId="522A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trPr>
        <w:tc>
          <w:tcPr>
            <w:tcW w:w="438" w:type="dxa"/>
            <w:vAlign w:val="center"/>
          </w:tcPr>
          <w:p w14:paraId="3AA16DA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区域环境质量现状</w:t>
            </w:r>
          </w:p>
        </w:tc>
        <w:tc>
          <w:tcPr>
            <w:tcW w:w="8850" w:type="dxa"/>
          </w:tcPr>
          <w:p w14:paraId="0EEB9CB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r>
              <w:rPr>
                <w:rFonts w:hint="eastAsia"/>
                <w:b/>
                <w:bCs/>
                <w:vertAlign w:val="baseline"/>
                <w:lang w:val="en-US" w:eastAsia="zh-CN"/>
              </w:rPr>
              <w:t>1、大气环境</w:t>
            </w:r>
          </w:p>
          <w:p w14:paraId="03121C95">
            <w:pPr>
              <w:bidi w:val="0"/>
              <w:rPr>
                <w:rFonts w:hint="eastAsia"/>
                <w:lang w:val="en-US" w:eastAsia="zh-CN"/>
              </w:rPr>
            </w:pPr>
            <w:r>
              <w:rPr>
                <w:rFonts w:hint="eastAsia"/>
                <w:lang w:val="en-US" w:eastAsia="zh-CN"/>
              </w:rPr>
              <w:t>根据当地环境空气功能区划，项目所在地环境空气为二类功能区，空气质量标准执行《环境空气质量标准》（GB3095-2012）二级标准及2018年修改单中的二级标准。</w:t>
            </w:r>
          </w:p>
          <w:p w14:paraId="648D879B">
            <w:pPr>
              <w:bidi w:val="0"/>
              <w:rPr>
                <w:rFonts w:hint="eastAsia"/>
                <w:lang w:val="en-US" w:eastAsia="zh-CN"/>
              </w:rPr>
            </w:pPr>
            <w:r>
              <w:rPr>
                <w:rFonts w:hint="eastAsia"/>
                <w:lang w:val="en-US" w:eastAsia="zh-CN"/>
              </w:rPr>
              <w:t>（1）项目所在区域达标情况的判断</w:t>
            </w:r>
          </w:p>
          <w:p w14:paraId="4DD0EA0C">
            <w:pPr>
              <w:bidi w:val="0"/>
              <w:rPr>
                <w:rFonts w:hint="eastAsia"/>
                <w:lang w:val="en-US" w:eastAsia="zh-CN"/>
              </w:rPr>
            </w:pPr>
            <w:r>
              <w:rPr>
                <w:rFonts w:hint="eastAsia"/>
                <w:lang w:val="en-US" w:eastAsia="zh-CN"/>
              </w:rPr>
              <w:t>根据衡阳市生态环境局《关于2022年12月及1-12月全市环境质量状况的通报》中相关数据进行判定，其判定结果如下。</w:t>
            </w:r>
          </w:p>
          <w:p w14:paraId="4CC14FD8">
            <w:pPr>
              <w:pStyle w:val="10"/>
              <w:bidi w:val="0"/>
              <w:rPr>
                <w:rFonts w:hint="eastAsia"/>
                <w:lang w:val="en-US" w:eastAsia="zh-CN"/>
              </w:rPr>
            </w:pPr>
            <w:r>
              <w:rPr>
                <w:rFonts w:hint="eastAsia"/>
                <w:lang w:val="en-US" w:eastAsia="zh-CN"/>
              </w:rPr>
              <w:t>图5 2022年12月及1-12月蒸湘区环境空气质量状况统计结果</w:t>
            </w:r>
          </w:p>
          <w:p w14:paraId="1544078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vertAlign w:val="baseline"/>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2165350</wp:posOffset>
                      </wp:positionV>
                      <wp:extent cx="5454650" cy="190500"/>
                      <wp:effectExtent l="13970" t="13970" r="17780" b="24130"/>
                      <wp:wrapNone/>
                      <wp:docPr id="4" name="矩形 4"/>
                      <wp:cNvGraphicFramePr/>
                      <a:graphic xmlns:a="http://schemas.openxmlformats.org/drawingml/2006/main">
                        <a:graphicData uri="http://schemas.microsoft.com/office/word/2010/wordprocessingShape">
                          <wps:wsp>
                            <wps:cNvSpPr/>
                            <wps:spPr>
                              <a:xfrm>
                                <a:off x="1194435" y="6043295"/>
                                <a:ext cx="5454650" cy="190500"/>
                              </a:xfrm>
                              <a:prstGeom prst="rect">
                                <a:avLst/>
                              </a:prstGeom>
                              <a:noFill/>
                              <a:ln w="28575">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pt;margin-top:170.5pt;height:15pt;width:429.5pt;z-index:251659264;v-text-anchor:middle;mso-width-relative:page;mso-height-relative:page;" filled="f" stroked="t" coordsize="21600,21600" o:gfxdata="UEsDBAoAAAAAAIdO4kAAAAAAAAAAAAAAAAAEAAAAZHJzL1BLAwQUAAAACACHTuJAeT7/UdYAAAAJ&#10;AQAADwAAAGRycy9kb3ducmV2LnhtbE2PwU7DMBBE70j8g7VIXFDrpKBQpXF6oELcKhFQuW7ibRIR&#10;r6PYbQNfz3KC486MZt8U29kN6kxT6D0bSJcJKOLG255bA+9vz4s1qBCRLQ6eycAXBdiW11cF5tZf&#10;+JXOVWyVlHDI0UAX45hrHZqOHIalH4nFO/rJYZRzarWd8CLlbtCrJMm0w57lQ4cjPXXUfFYnZ6A+&#10;jMP3cec+5kOVMe5f9si7O2Nub9JkAyrSHP/C8Isv6FAKU+1PbIMaDKwyCRq4f0hlkvjrLBWlFuVR&#10;FF0W+v+C8gdQSwMEFAAAAAgAh07iQGw4N8B6AgAA1wQAAA4AAABkcnMvZTJvRG9jLnhtbK1US27b&#10;MBDdF+gdCO4byY6UxEbkwIjhokDQBEiLrmmKsgjwV5L+pJcp0F0P0eMUvUYfKefTtIss6gU9oxm+&#10;4Ty+4fnFXiuyFT5Iaxo6OiopEYbbVpp1Qz9+WL45oyREZlqmrBENvROBXsxevzrfuakY296qVngC&#10;EBOmO9fQPkY3LYrAe6FZOLJOGAQ76zWLcP26aD3bAV2rYlyWJ8XO+tZ5y0UI+LoYgvSA6F8CaLtO&#10;crGwfKOFiQOqF4pFtBR66QKd5dN2neDxuuuCiEQ1FJ3GvKII7FVai9k5m649c73khyOwlxzhWU+a&#10;SYOiD1ALFhnZePkXlJbc22C7eMStLoZGMiPoYlQ+4+a2Z07kXkB1cA+kh/8Hy99vbzyRbUMrSgzT&#10;uPBfX7///PGNVImbnQtTpNy6G3/wAszU6L7zOv2jBbKHjkaTqjquKblr6ElZHY8n9cCt2EfCkVBX&#10;dXVSg3aOjNGkrMtMfvGI5HyIb4XVJBkN9bi7TCnbXoWI6ki9T0mFjV1KpfL9KUN2DR2f1ac4AGcQ&#10;ZQcxwNQOjQWzpoSpNdTOo8+QwSrZpu0JKPj16lJ5smXQyHJZ4peOjnJ/pKXaCxb6IS+Hhg61jBgI&#10;JXVDz9Lm+93KACQROFCWrJVt70C3t4MOg+NLCdgrFuIN8xAe+MFoxmssnbJoyh4sSnrrv/zre8qH&#10;HhClZAcho+HPG+YFJeqdgVImo6pKys9OVZ+O4finkdXTiNnoSwseRngEHM9myo/q3uy81Z8wwfNU&#10;FSFmOGoP1B6cyzgMGN4ALubznAa1OxavzK3jCXy4wPkm2k7mu31k50Aa9J7v4DCbaaCe+jnr8T2a&#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5Pv9R1gAAAAkBAAAPAAAAAAAAAAEAIAAAACIAAABk&#10;cnMvZG93bnJldi54bWxQSwECFAAUAAAACACHTuJAbDg3wHoCAADXBAAADgAAAAAAAAABACAAAAAl&#10;AQAAZHJzL2Uyb0RvYy54bWxQSwUGAAAAAAYABgBZAQAAEQYAAAAA&#10;">
                      <v:fill on="f" focussize="0,0"/>
                      <v:stroke weight="2.25pt" color="#FF0000 [3204]" miterlimit="8" joinstyle="miter"/>
                      <v:imagedata o:title=""/>
                      <o:lock v:ext="edit" aspectratio="f"/>
                    </v:rect>
                  </w:pict>
                </mc:Fallback>
              </mc:AlternateContent>
            </w:r>
            <w:r>
              <w:drawing>
                <wp:inline distT="0" distB="0" distL="114300" distR="114300">
                  <wp:extent cx="5474970" cy="3411220"/>
                  <wp:effectExtent l="0" t="0" r="11430" b="177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5474970" cy="3411220"/>
                          </a:xfrm>
                          <a:prstGeom prst="rect">
                            <a:avLst/>
                          </a:prstGeom>
                          <a:noFill/>
                          <a:ln>
                            <a:noFill/>
                          </a:ln>
                        </pic:spPr>
                      </pic:pic>
                    </a:graphicData>
                  </a:graphic>
                </wp:inline>
              </w:drawing>
            </w:r>
          </w:p>
          <w:p w14:paraId="0E26D398">
            <w:pPr>
              <w:pStyle w:val="10"/>
              <w:bidi w:val="0"/>
              <w:rPr>
                <w:rFonts w:hint="default"/>
                <w:lang w:val="en-US" w:eastAsia="zh-CN"/>
              </w:rPr>
            </w:pPr>
            <w:r>
              <w:rPr>
                <w:rFonts w:hint="eastAsia"/>
                <w:lang w:val="en-US" w:eastAsia="zh-CN"/>
              </w:rPr>
              <w:t>表13 区域环境空气质量现状评价表</w:t>
            </w:r>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2579"/>
              <w:gridCol w:w="1293"/>
              <w:gridCol w:w="1152"/>
              <w:gridCol w:w="1447"/>
              <w:gridCol w:w="1203"/>
            </w:tblGrid>
            <w:tr w14:paraId="5F83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Align w:val="center"/>
                </w:tcPr>
                <w:p w14:paraId="25F67AA9">
                  <w:pPr>
                    <w:pStyle w:val="11"/>
                    <w:bidi w:val="0"/>
                    <w:jc w:val="center"/>
                    <w:rPr>
                      <w:rFonts w:hint="eastAsia"/>
                      <w:lang w:val="en-US" w:eastAsia="zh-CN"/>
                    </w:rPr>
                  </w:pPr>
                  <w:r>
                    <w:rPr>
                      <w:rFonts w:hint="eastAsia"/>
                      <w:lang w:val="en-US" w:eastAsia="zh-CN"/>
                    </w:rPr>
                    <w:t>污染物</w:t>
                  </w:r>
                </w:p>
              </w:tc>
              <w:tc>
                <w:tcPr>
                  <w:tcW w:w="1501" w:type="pct"/>
                  <w:vAlign w:val="center"/>
                </w:tcPr>
                <w:p w14:paraId="5CF22DAD">
                  <w:pPr>
                    <w:pStyle w:val="11"/>
                    <w:bidi w:val="0"/>
                    <w:jc w:val="center"/>
                    <w:rPr>
                      <w:rFonts w:hint="eastAsia"/>
                      <w:lang w:val="en-US" w:eastAsia="zh-CN"/>
                    </w:rPr>
                  </w:pPr>
                  <w:r>
                    <w:rPr>
                      <w:rFonts w:hint="eastAsia"/>
                      <w:lang w:val="en-US" w:eastAsia="zh-CN"/>
                    </w:rPr>
                    <w:t>年评价指标</w:t>
                  </w:r>
                </w:p>
              </w:tc>
              <w:tc>
                <w:tcPr>
                  <w:tcW w:w="754" w:type="pct"/>
                  <w:vAlign w:val="center"/>
                </w:tcPr>
                <w:p w14:paraId="57A2DA2B">
                  <w:pPr>
                    <w:pStyle w:val="11"/>
                    <w:bidi w:val="0"/>
                    <w:jc w:val="center"/>
                    <w:rPr>
                      <w:rFonts w:hint="eastAsia"/>
                      <w:lang w:val="en-US" w:eastAsia="zh-CN"/>
                    </w:rPr>
                  </w:pPr>
                  <w:r>
                    <w:rPr>
                      <w:rFonts w:hint="eastAsia"/>
                      <w:lang w:val="en-US" w:eastAsia="zh-CN"/>
                    </w:rPr>
                    <w:t>现状浓度（</w:t>
                  </w:r>
                  <w:r>
                    <w:t>µg/</w:t>
                  </w:r>
                  <w:r>
                    <w:rPr>
                      <w:rFonts w:hint="eastAsia"/>
                      <w:lang w:eastAsia="zh-CN"/>
                    </w:rPr>
                    <w:t>m</w:t>
                  </w:r>
                  <w:r>
                    <w:rPr>
                      <w:rFonts w:hint="eastAsia"/>
                      <w:vertAlign w:val="superscript"/>
                      <w:lang w:val="en-US" w:eastAsia="zh-CN"/>
                    </w:rPr>
                    <w:t>3</w:t>
                  </w:r>
                  <w:r>
                    <w:rPr>
                      <w:rFonts w:hint="eastAsia"/>
                      <w:lang w:val="en-US" w:eastAsia="zh-CN"/>
                    </w:rPr>
                    <w:t>）</w:t>
                  </w:r>
                </w:p>
              </w:tc>
              <w:tc>
                <w:tcPr>
                  <w:tcW w:w="655" w:type="pct"/>
                  <w:vAlign w:val="center"/>
                </w:tcPr>
                <w:p w14:paraId="1A9BB66D">
                  <w:pPr>
                    <w:pStyle w:val="11"/>
                    <w:bidi w:val="0"/>
                    <w:jc w:val="center"/>
                    <w:rPr>
                      <w:rFonts w:hint="eastAsia"/>
                      <w:lang w:val="en-US" w:eastAsia="zh-CN"/>
                    </w:rPr>
                  </w:pPr>
                  <w:r>
                    <w:rPr>
                      <w:rFonts w:hint="eastAsia"/>
                      <w:lang w:val="en-US" w:eastAsia="zh-CN"/>
                    </w:rPr>
                    <w:t>标准值（</w:t>
                  </w:r>
                  <w:r>
                    <w:t>µg/</w:t>
                  </w:r>
                  <w:r>
                    <w:rPr>
                      <w:rFonts w:hint="eastAsia"/>
                      <w:lang w:eastAsia="zh-CN"/>
                    </w:rPr>
                    <w:t>m</w:t>
                  </w:r>
                  <w:r>
                    <w:rPr>
                      <w:rFonts w:hint="eastAsia"/>
                      <w:vertAlign w:val="superscript"/>
                      <w:lang w:val="en-US" w:eastAsia="zh-CN"/>
                    </w:rPr>
                    <w:t>3</w:t>
                  </w:r>
                  <w:r>
                    <w:rPr>
                      <w:rFonts w:hint="eastAsia"/>
                      <w:lang w:val="en-US" w:eastAsia="zh-CN"/>
                    </w:rPr>
                    <w:t>）</w:t>
                  </w:r>
                </w:p>
              </w:tc>
              <w:tc>
                <w:tcPr>
                  <w:tcW w:w="843" w:type="pct"/>
                  <w:vAlign w:val="center"/>
                </w:tcPr>
                <w:p w14:paraId="4D92C43F">
                  <w:pPr>
                    <w:pStyle w:val="11"/>
                    <w:bidi w:val="0"/>
                    <w:jc w:val="center"/>
                    <w:rPr>
                      <w:rFonts w:hint="eastAsia"/>
                      <w:lang w:val="en-US" w:eastAsia="zh-CN"/>
                    </w:rPr>
                  </w:pPr>
                  <w:r>
                    <w:rPr>
                      <w:rFonts w:hint="eastAsia"/>
                      <w:lang w:val="en-US" w:eastAsia="zh-CN"/>
                    </w:rPr>
                    <w:t>浓度占标率（%）</w:t>
                  </w:r>
                </w:p>
              </w:tc>
              <w:tc>
                <w:tcPr>
                  <w:tcW w:w="701" w:type="pct"/>
                  <w:vAlign w:val="center"/>
                </w:tcPr>
                <w:p w14:paraId="5A6934D8">
                  <w:pPr>
                    <w:pStyle w:val="11"/>
                    <w:bidi w:val="0"/>
                    <w:jc w:val="center"/>
                    <w:rPr>
                      <w:rFonts w:hint="eastAsia"/>
                      <w:lang w:val="en-US" w:eastAsia="zh-CN"/>
                    </w:rPr>
                  </w:pPr>
                  <w:r>
                    <w:rPr>
                      <w:rFonts w:hint="eastAsia"/>
                      <w:lang w:val="en-US" w:eastAsia="zh-CN"/>
                    </w:rPr>
                    <w:t>达标情况</w:t>
                  </w:r>
                </w:p>
              </w:tc>
            </w:tr>
            <w:tr w14:paraId="6CBB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Align w:val="center"/>
                </w:tcPr>
                <w:p w14:paraId="5C9C5EDA">
                  <w:pPr>
                    <w:pStyle w:val="11"/>
                    <w:bidi w:val="0"/>
                    <w:jc w:val="center"/>
                    <w:rPr>
                      <w:rFonts w:hint="default"/>
                      <w:lang w:val="en-US" w:eastAsia="zh-CN"/>
                    </w:rPr>
                  </w:pPr>
                  <w:r>
                    <w:rPr>
                      <w:rFonts w:hint="eastAsia"/>
                      <w:lang w:val="en-US" w:eastAsia="zh-CN"/>
                    </w:rPr>
                    <w:t>SO</w:t>
                  </w:r>
                  <w:r>
                    <w:rPr>
                      <w:rFonts w:hint="eastAsia"/>
                      <w:vertAlign w:val="subscript"/>
                      <w:lang w:val="en-US" w:eastAsia="zh-CN"/>
                    </w:rPr>
                    <w:t>2</w:t>
                  </w:r>
                </w:p>
              </w:tc>
              <w:tc>
                <w:tcPr>
                  <w:tcW w:w="1501" w:type="pct"/>
                  <w:vAlign w:val="center"/>
                </w:tcPr>
                <w:p w14:paraId="21E62CD4">
                  <w:pPr>
                    <w:pStyle w:val="11"/>
                    <w:bidi w:val="0"/>
                    <w:jc w:val="center"/>
                    <w:rPr>
                      <w:rFonts w:hint="default"/>
                      <w:lang w:val="en-US" w:eastAsia="zh-CN"/>
                    </w:rPr>
                  </w:pPr>
                  <w:r>
                    <w:rPr>
                      <w:rFonts w:hint="eastAsia"/>
                      <w:lang w:val="en-US" w:eastAsia="zh-CN"/>
                    </w:rPr>
                    <w:t>年平均质量浓度</w:t>
                  </w:r>
                </w:p>
              </w:tc>
              <w:tc>
                <w:tcPr>
                  <w:tcW w:w="754" w:type="pct"/>
                  <w:vAlign w:val="center"/>
                </w:tcPr>
                <w:p w14:paraId="66B50175">
                  <w:pPr>
                    <w:pStyle w:val="11"/>
                    <w:bidi w:val="0"/>
                    <w:jc w:val="center"/>
                    <w:rPr>
                      <w:rFonts w:hint="default"/>
                      <w:lang w:val="en-US" w:eastAsia="zh-CN"/>
                    </w:rPr>
                  </w:pPr>
                  <w:r>
                    <w:rPr>
                      <w:rFonts w:hint="eastAsia"/>
                      <w:lang w:val="en-US" w:eastAsia="zh-CN"/>
                    </w:rPr>
                    <w:t>10</w:t>
                  </w:r>
                </w:p>
              </w:tc>
              <w:tc>
                <w:tcPr>
                  <w:tcW w:w="655" w:type="pct"/>
                  <w:vAlign w:val="center"/>
                </w:tcPr>
                <w:p w14:paraId="16FAB652">
                  <w:pPr>
                    <w:pStyle w:val="11"/>
                    <w:bidi w:val="0"/>
                    <w:jc w:val="center"/>
                    <w:rPr>
                      <w:rFonts w:hint="default"/>
                      <w:lang w:val="en-US" w:eastAsia="zh-CN"/>
                    </w:rPr>
                  </w:pPr>
                  <w:r>
                    <w:rPr>
                      <w:rFonts w:hint="eastAsia"/>
                      <w:lang w:val="en-US" w:eastAsia="zh-CN"/>
                    </w:rPr>
                    <w:t>60</w:t>
                  </w:r>
                </w:p>
              </w:tc>
              <w:tc>
                <w:tcPr>
                  <w:tcW w:w="843" w:type="pct"/>
                  <w:vAlign w:val="center"/>
                </w:tcPr>
                <w:p w14:paraId="0769CA66">
                  <w:pPr>
                    <w:pStyle w:val="11"/>
                    <w:bidi w:val="0"/>
                    <w:jc w:val="center"/>
                    <w:rPr>
                      <w:rFonts w:hint="default"/>
                      <w:lang w:val="en-US" w:eastAsia="zh-CN"/>
                    </w:rPr>
                  </w:pPr>
                  <w:r>
                    <w:rPr>
                      <w:rFonts w:hint="eastAsia"/>
                      <w:lang w:val="en-US" w:eastAsia="zh-CN"/>
                    </w:rPr>
                    <w:t>16.67</w:t>
                  </w:r>
                </w:p>
              </w:tc>
              <w:tc>
                <w:tcPr>
                  <w:tcW w:w="701" w:type="pct"/>
                  <w:vAlign w:val="center"/>
                </w:tcPr>
                <w:p w14:paraId="078E6347">
                  <w:pPr>
                    <w:pStyle w:val="11"/>
                    <w:bidi w:val="0"/>
                    <w:jc w:val="center"/>
                    <w:rPr>
                      <w:rFonts w:hint="eastAsia"/>
                      <w:lang w:val="en-US" w:eastAsia="zh-CN"/>
                    </w:rPr>
                  </w:pPr>
                  <w:r>
                    <w:rPr>
                      <w:rFonts w:hint="eastAsia"/>
                      <w:lang w:val="en-US" w:eastAsia="zh-CN"/>
                    </w:rPr>
                    <w:t>达标</w:t>
                  </w:r>
                </w:p>
              </w:tc>
            </w:tr>
            <w:tr w14:paraId="55616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Align w:val="center"/>
                </w:tcPr>
                <w:p w14:paraId="5BA4EC5A">
                  <w:pPr>
                    <w:pStyle w:val="11"/>
                    <w:bidi w:val="0"/>
                    <w:jc w:val="center"/>
                    <w:rPr>
                      <w:rFonts w:hint="default"/>
                      <w:lang w:val="en-US" w:eastAsia="zh-CN"/>
                    </w:rPr>
                  </w:pPr>
                  <w:r>
                    <w:rPr>
                      <w:rFonts w:hint="eastAsia"/>
                      <w:lang w:val="en-US" w:eastAsia="zh-CN"/>
                    </w:rPr>
                    <w:t>NO</w:t>
                  </w:r>
                  <w:r>
                    <w:rPr>
                      <w:rFonts w:hint="eastAsia"/>
                      <w:vertAlign w:val="subscript"/>
                      <w:lang w:val="en-US" w:eastAsia="zh-CN"/>
                    </w:rPr>
                    <w:t>2</w:t>
                  </w:r>
                </w:p>
              </w:tc>
              <w:tc>
                <w:tcPr>
                  <w:tcW w:w="1501" w:type="pct"/>
                  <w:vAlign w:val="center"/>
                </w:tcPr>
                <w:p w14:paraId="507DD6AB">
                  <w:pPr>
                    <w:pStyle w:val="11"/>
                    <w:bidi w:val="0"/>
                    <w:jc w:val="center"/>
                  </w:pPr>
                  <w:r>
                    <w:rPr>
                      <w:rFonts w:hint="eastAsia"/>
                      <w:lang w:val="en-US" w:eastAsia="zh-CN"/>
                    </w:rPr>
                    <w:t>年平均质量浓度</w:t>
                  </w:r>
                </w:p>
              </w:tc>
              <w:tc>
                <w:tcPr>
                  <w:tcW w:w="754" w:type="pct"/>
                  <w:vAlign w:val="center"/>
                </w:tcPr>
                <w:p w14:paraId="74991B51">
                  <w:pPr>
                    <w:pStyle w:val="11"/>
                    <w:bidi w:val="0"/>
                    <w:jc w:val="center"/>
                    <w:rPr>
                      <w:rFonts w:hint="default"/>
                      <w:lang w:val="en-US" w:eastAsia="zh-CN"/>
                    </w:rPr>
                  </w:pPr>
                  <w:r>
                    <w:rPr>
                      <w:rFonts w:hint="eastAsia"/>
                      <w:lang w:val="en-US" w:eastAsia="zh-CN"/>
                    </w:rPr>
                    <w:t>19</w:t>
                  </w:r>
                </w:p>
              </w:tc>
              <w:tc>
                <w:tcPr>
                  <w:tcW w:w="655" w:type="pct"/>
                  <w:vAlign w:val="center"/>
                </w:tcPr>
                <w:p w14:paraId="7A6D0763">
                  <w:pPr>
                    <w:pStyle w:val="11"/>
                    <w:bidi w:val="0"/>
                    <w:jc w:val="center"/>
                    <w:rPr>
                      <w:rFonts w:hint="default"/>
                      <w:lang w:val="en-US" w:eastAsia="zh-CN"/>
                    </w:rPr>
                  </w:pPr>
                  <w:r>
                    <w:rPr>
                      <w:rFonts w:hint="eastAsia"/>
                      <w:lang w:val="en-US" w:eastAsia="zh-CN"/>
                    </w:rPr>
                    <w:t>40</w:t>
                  </w:r>
                </w:p>
              </w:tc>
              <w:tc>
                <w:tcPr>
                  <w:tcW w:w="843" w:type="pct"/>
                  <w:vAlign w:val="center"/>
                </w:tcPr>
                <w:p w14:paraId="355676F2">
                  <w:pPr>
                    <w:pStyle w:val="11"/>
                    <w:bidi w:val="0"/>
                    <w:jc w:val="center"/>
                    <w:rPr>
                      <w:rFonts w:hint="default"/>
                      <w:lang w:val="en-US" w:eastAsia="zh-CN"/>
                    </w:rPr>
                  </w:pPr>
                  <w:r>
                    <w:rPr>
                      <w:rFonts w:hint="eastAsia"/>
                      <w:lang w:val="en-US" w:eastAsia="zh-CN"/>
                    </w:rPr>
                    <w:t>47.5</w:t>
                  </w:r>
                </w:p>
              </w:tc>
              <w:tc>
                <w:tcPr>
                  <w:tcW w:w="701" w:type="pct"/>
                  <w:vAlign w:val="center"/>
                </w:tcPr>
                <w:p w14:paraId="7BF2D95D">
                  <w:pPr>
                    <w:pStyle w:val="11"/>
                    <w:bidi w:val="0"/>
                    <w:jc w:val="center"/>
                  </w:pPr>
                  <w:r>
                    <w:rPr>
                      <w:rFonts w:hint="eastAsia"/>
                      <w:lang w:val="en-US" w:eastAsia="zh-CN"/>
                    </w:rPr>
                    <w:t>达标</w:t>
                  </w:r>
                </w:p>
              </w:tc>
            </w:tr>
            <w:tr w14:paraId="3A64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Align w:val="center"/>
                </w:tcPr>
                <w:p w14:paraId="60FF35AB">
                  <w:pPr>
                    <w:pStyle w:val="11"/>
                    <w:bidi w:val="0"/>
                    <w:jc w:val="center"/>
                    <w:rPr>
                      <w:rFonts w:hint="default"/>
                      <w:lang w:val="en-US" w:eastAsia="zh-CN"/>
                    </w:rPr>
                  </w:pPr>
                  <w:r>
                    <w:rPr>
                      <w:rFonts w:hint="eastAsia"/>
                      <w:lang w:val="en-US" w:eastAsia="zh-CN"/>
                    </w:rPr>
                    <w:t>CO</w:t>
                  </w:r>
                </w:p>
              </w:tc>
              <w:tc>
                <w:tcPr>
                  <w:tcW w:w="1501" w:type="pct"/>
                  <w:vAlign w:val="center"/>
                </w:tcPr>
                <w:p w14:paraId="5F4D4955">
                  <w:pPr>
                    <w:pStyle w:val="11"/>
                    <w:bidi w:val="0"/>
                    <w:jc w:val="center"/>
                    <w:rPr>
                      <w:rFonts w:hint="default"/>
                      <w:lang w:val="en-US" w:eastAsia="zh-CN"/>
                    </w:rPr>
                  </w:pPr>
                  <w:r>
                    <w:rPr>
                      <w:rFonts w:hint="eastAsia"/>
                      <w:lang w:val="en-US" w:eastAsia="zh-CN"/>
                    </w:rPr>
                    <w:t>24h平均第95位百分位数</w:t>
                  </w:r>
                </w:p>
              </w:tc>
              <w:tc>
                <w:tcPr>
                  <w:tcW w:w="754" w:type="pct"/>
                  <w:vAlign w:val="center"/>
                </w:tcPr>
                <w:p w14:paraId="4618897E">
                  <w:pPr>
                    <w:pStyle w:val="11"/>
                    <w:bidi w:val="0"/>
                    <w:jc w:val="center"/>
                    <w:rPr>
                      <w:rFonts w:hint="default"/>
                      <w:lang w:val="en-US" w:eastAsia="zh-CN"/>
                    </w:rPr>
                  </w:pPr>
                  <w:r>
                    <w:rPr>
                      <w:rFonts w:hint="eastAsia"/>
                      <w:lang w:val="en-US" w:eastAsia="zh-CN"/>
                    </w:rPr>
                    <w:t>1200</w:t>
                  </w:r>
                </w:p>
              </w:tc>
              <w:tc>
                <w:tcPr>
                  <w:tcW w:w="655" w:type="pct"/>
                  <w:vAlign w:val="center"/>
                </w:tcPr>
                <w:p w14:paraId="2E0DF619">
                  <w:pPr>
                    <w:pStyle w:val="11"/>
                    <w:bidi w:val="0"/>
                    <w:jc w:val="center"/>
                    <w:rPr>
                      <w:rFonts w:hint="default"/>
                      <w:lang w:val="en-US" w:eastAsia="zh-CN"/>
                    </w:rPr>
                  </w:pPr>
                  <w:r>
                    <w:rPr>
                      <w:rFonts w:hint="eastAsia"/>
                      <w:lang w:val="en-US" w:eastAsia="zh-CN"/>
                    </w:rPr>
                    <w:t>4000</w:t>
                  </w:r>
                </w:p>
              </w:tc>
              <w:tc>
                <w:tcPr>
                  <w:tcW w:w="843" w:type="pct"/>
                  <w:vAlign w:val="center"/>
                </w:tcPr>
                <w:p w14:paraId="1ACA9371">
                  <w:pPr>
                    <w:pStyle w:val="11"/>
                    <w:bidi w:val="0"/>
                    <w:jc w:val="center"/>
                    <w:rPr>
                      <w:rFonts w:hint="default"/>
                      <w:lang w:val="en-US" w:eastAsia="zh-CN"/>
                    </w:rPr>
                  </w:pPr>
                  <w:r>
                    <w:rPr>
                      <w:rFonts w:hint="eastAsia"/>
                      <w:lang w:val="en-US" w:eastAsia="zh-CN"/>
                    </w:rPr>
                    <w:t>30</w:t>
                  </w:r>
                </w:p>
              </w:tc>
              <w:tc>
                <w:tcPr>
                  <w:tcW w:w="701" w:type="pct"/>
                  <w:vAlign w:val="center"/>
                </w:tcPr>
                <w:p w14:paraId="2D4EC0F5">
                  <w:pPr>
                    <w:pStyle w:val="11"/>
                    <w:bidi w:val="0"/>
                    <w:jc w:val="center"/>
                  </w:pPr>
                  <w:r>
                    <w:rPr>
                      <w:rFonts w:hint="eastAsia"/>
                      <w:lang w:val="en-US" w:eastAsia="zh-CN"/>
                    </w:rPr>
                    <w:t>达标</w:t>
                  </w:r>
                </w:p>
              </w:tc>
            </w:tr>
            <w:tr w14:paraId="02843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Align w:val="center"/>
                </w:tcPr>
                <w:p w14:paraId="50B48733">
                  <w:pPr>
                    <w:pStyle w:val="11"/>
                    <w:bidi w:val="0"/>
                    <w:jc w:val="center"/>
                    <w:rPr>
                      <w:rFonts w:hint="default"/>
                      <w:lang w:val="en-US" w:eastAsia="zh-CN"/>
                    </w:rPr>
                  </w:pPr>
                  <w:r>
                    <w:rPr>
                      <w:rFonts w:hint="eastAsia"/>
                      <w:lang w:val="en-US" w:eastAsia="zh-CN"/>
                    </w:rPr>
                    <w:t>O</w:t>
                  </w:r>
                  <w:r>
                    <w:rPr>
                      <w:rFonts w:hint="eastAsia"/>
                      <w:vertAlign w:val="subscript"/>
                      <w:lang w:val="en-US" w:eastAsia="zh-CN"/>
                    </w:rPr>
                    <w:t>3</w:t>
                  </w:r>
                </w:p>
              </w:tc>
              <w:tc>
                <w:tcPr>
                  <w:tcW w:w="1501" w:type="pct"/>
                  <w:vAlign w:val="center"/>
                </w:tcPr>
                <w:p w14:paraId="1E39F877">
                  <w:pPr>
                    <w:pStyle w:val="11"/>
                    <w:bidi w:val="0"/>
                    <w:jc w:val="center"/>
                    <w:rPr>
                      <w:rFonts w:hint="default"/>
                      <w:lang w:val="en-US" w:eastAsia="zh-CN"/>
                    </w:rPr>
                  </w:pPr>
                  <w:r>
                    <w:rPr>
                      <w:rFonts w:hint="eastAsia"/>
                      <w:lang w:val="en-US" w:eastAsia="zh-CN"/>
                    </w:rPr>
                    <w:t>8h平均第90位百分位数</w:t>
                  </w:r>
                </w:p>
              </w:tc>
              <w:tc>
                <w:tcPr>
                  <w:tcW w:w="754" w:type="pct"/>
                  <w:vAlign w:val="center"/>
                </w:tcPr>
                <w:p w14:paraId="2CC16124">
                  <w:pPr>
                    <w:pStyle w:val="11"/>
                    <w:bidi w:val="0"/>
                    <w:jc w:val="center"/>
                    <w:rPr>
                      <w:rFonts w:hint="default"/>
                      <w:lang w:val="en-US" w:eastAsia="zh-CN"/>
                    </w:rPr>
                  </w:pPr>
                  <w:r>
                    <w:rPr>
                      <w:rFonts w:hint="eastAsia"/>
                      <w:lang w:val="en-US" w:eastAsia="zh-CN"/>
                    </w:rPr>
                    <w:t>153</w:t>
                  </w:r>
                </w:p>
              </w:tc>
              <w:tc>
                <w:tcPr>
                  <w:tcW w:w="655" w:type="pct"/>
                  <w:vAlign w:val="center"/>
                </w:tcPr>
                <w:p w14:paraId="547ACD29">
                  <w:pPr>
                    <w:pStyle w:val="11"/>
                    <w:bidi w:val="0"/>
                    <w:jc w:val="center"/>
                    <w:rPr>
                      <w:rFonts w:hint="default"/>
                      <w:lang w:val="en-US" w:eastAsia="zh-CN"/>
                    </w:rPr>
                  </w:pPr>
                  <w:r>
                    <w:rPr>
                      <w:rFonts w:hint="eastAsia"/>
                      <w:lang w:val="en-US" w:eastAsia="zh-CN"/>
                    </w:rPr>
                    <w:t>160</w:t>
                  </w:r>
                </w:p>
              </w:tc>
              <w:tc>
                <w:tcPr>
                  <w:tcW w:w="843" w:type="pct"/>
                  <w:vAlign w:val="center"/>
                </w:tcPr>
                <w:p w14:paraId="79D580B7">
                  <w:pPr>
                    <w:pStyle w:val="11"/>
                    <w:bidi w:val="0"/>
                    <w:jc w:val="center"/>
                    <w:rPr>
                      <w:rFonts w:hint="default"/>
                      <w:lang w:val="en-US" w:eastAsia="zh-CN"/>
                    </w:rPr>
                  </w:pPr>
                  <w:r>
                    <w:rPr>
                      <w:rFonts w:hint="eastAsia"/>
                      <w:lang w:val="en-US" w:eastAsia="zh-CN"/>
                    </w:rPr>
                    <w:t>95.625</w:t>
                  </w:r>
                </w:p>
              </w:tc>
              <w:tc>
                <w:tcPr>
                  <w:tcW w:w="701" w:type="pct"/>
                  <w:vAlign w:val="center"/>
                </w:tcPr>
                <w:p w14:paraId="53778D78">
                  <w:pPr>
                    <w:pStyle w:val="11"/>
                    <w:bidi w:val="0"/>
                    <w:jc w:val="center"/>
                  </w:pPr>
                  <w:r>
                    <w:rPr>
                      <w:rFonts w:hint="eastAsia"/>
                      <w:lang w:val="en-US" w:eastAsia="zh-CN"/>
                    </w:rPr>
                    <w:t>达标</w:t>
                  </w:r>
                </w:p>
              </w:tc>
            </w:tr>
            <w:tr w14:paraId="71B2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Align w:val="center"/>
                </w:tcPr>
                <w:p w14:paraId="404E3FD4">
                  <w:pPr>
                    <w:pStyle w:val="11"/>
                    <w:bidi w:val="0"/>
                    <w:jc w:val="center"/>
                    <w:rPr>
                      <w:rFonts w:hint="default"/>
                      <w:lang w:val="en-US" w:eastAsia="zh-CN"/>
                    </w:rPr>
                  </w:pPr>
                  <w:r>
                    <w:rPr>
                      <w:rFonts w:hint="eastAsia"/>
                      <w:lang w:val="en-US" w:eastAsia="zh-CN"/>
                    </w:rPr>
                    <w:t>PM</w:t>
                  </w:r>
                  <w:r>
                    <w:rPr>
                      <w:rFonts w:hint="eastAsia"/>
                      <w:vertAlign w:val="subscript"/>
                      <w:lang w:val="en-US" w:eastAsia="zh-CN"/>
                    </w:rPr>
                    <w:t>10</w:t>
                  </w:r>
                </w:p>
              </w:tc>
              <w:tc>
                <w:tcPr>
                  <w:tcW w:w="1501" w:type="pct"/>
                  <w:vAlign w:val="center"/>
                </w:tcPr>
                <w:p w14:paraId="7B586836">
                  <w:pPr>
                    <w:pStyle w:val="11"/>
                    <w:bidi w:val="0"/>
                    <w:jc w:val="center"/>
                    <w:rPr>
                      <w:rFonts w:hint="default"/>
                      <w:lang w:val="en-US" w:eastAsia="zh-CN"/>
                    </w:rPr>
                  </w:pPr>
                  <w:r>
                    <w:rPr>
                      <w:rFonts w:hint="eastAsia"/>
                      <w:lang w:val="en-US" w:eastAsia="zh-CN"/>
                    </w:rPr>
                    <w:t>年平均质量浓度</w:t>
                  </w:r>
                </w:p>
              </w:tc>
              <w:tc>
                <w:tcPr>
                  <w:tcW w:w="754" w:type="pct"/>
                  <w:vAlign w:val="center"/>
                </w:tcPr>
                <w:p w14:paraId="589BEE03">
                  <w:pPr>
                    <w:pStyle w:val="11"/>
                    <w:bidi w:val="0"/>
                    <w:jc w:val="center"/>
                    <w:rPr>
                      <w:rFonts w:hint="default"/>
                      <w:lang w:val="en-US" w:eastAsia="zh-CN"/>
                    </w:rPr>
                  </w:pPr>
                  <w:r>
                    <w:rPr>
                      <w:rFonts w:hint="eastAsia"/>
                      <w:lang w:val="en-US" w:eastAsia="zh-CN"/>
                    </w:rPr>
                    <w:t>48</w:t>
                  </w:r>
                </w:p>
              </w:tc>
              <w:tc>
                <w:tcPr>
                  <w:tcW w:w="655" w:type="pct"/>
                  <w:vAlign w:val="center"/>
                </w:tcPr>
                <w:p w14:paraId="70C41260">
                  <w:pPr>
                    <w:pStyle w:val="11"/>
                    <w:bidi w:val="0"/>
                    <w:jc w:val="center"/>
                    <w:rPr>
                      <w:rFonts w:hint="default"/>
                      <w:lang w:val="en-US" w:eastAsia="zh-CN"/>
                    </w:rPr>
                  </w:pPr>
                  <w:r>
                    <w:rPr>
                      <w:rFonts w:hint="eastAsia"/>
                      <w:lang w:val="en-US" w:eastAsia="zh-CN"/>
                    </w:rPr>
                    <w:t>70</w:t>
                  </w:r>
                </w:p>
              </w:tc>
              <w:tc>
                <w:tcPr>
                  <w:tcW w:w="843" w:type="pct"/>
                  <w:vAlign w:val="center"/>
                </w:tcPr>
                <w:p w14:paraId="1108494F">
                  <w:pPr>
                    <w:pStyle w:val="11"/>
                    <w:bidi w:val="0"/>
                    <w:jc w:val="center"/>
                    <w:rPr>
                      <w:rFonts w:hint="default"/>
                      <w:lang w:val="en-US" w:eastAsia="zh-CN"/>
                    </w:rPr>
                  </w:pPr>
                  <w:r>
                    <w:rPr>
                      <w:rFonts w:hint="eastAsia"/>
                      <w:lang w:val="en-US" w:eastAsia="zh-CN"/>
                    </w:rPr>
                    <w:t>68.57</w:t>
                  </w:r>
                </w:p>
              </w:tc>
              <w:tc>
                <w:tcPr>
                  <w:tcW w:w="701" w:type="pct"/>
                  <w:vAlign w:val="center"/>
                </w:tcPr>
                <w:p w14:paraId="6D1322D2">
                  <w:pPr>
                    <w:pStyle w:val="11"/>
                    <w:bidi w:val="0"/>
                    <w:jc w:val="center"/>
                  </w:pPr>
                  <w:r>
                    <w:rPr>
                      <w:rFonts w:hint="eastAsia"/>
                      <w:lang w:val="en-US" w:eastAsia="zh-CN"/>
                    </w:rPr>
                    <w:t>达标</w:t>
                  </w:r>
                </w:p>
              </w:tc>
            </w:tr>
            <w:tr w14:paraId="1BC9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Align w:val="center"/>
                </w:tcPr>
                <w:p w14:paraId="2347BE4C">
                  <w:pPr>
                    <w:pStyle w:val="11"/>
                    <w:bidi w:val="0"/>
                    <w:jc w:val="center"/>
                    <w:rPr>
                      <w:rFonts w:hint="default"/>
                      <w:lang w:val="en-US" w:eastAsia="zh-CN"/>
                    </w:rPr>
                  </w:pPr>
                  <w:r>
                    <w:rPr>
                      <w:rFonts w:hint="eastAsia"/>
                      <w:lang w:val="en-US" w:eastAsia="zh-CN"/>
                    </w:rPr>
                    <w:t>PM</w:t>
                  </w:r>
                  <w:r>
                    <w:rPr>
                      <w:rFonts w:hint="eastAsia"/>
                      <w:vertAlign w:val="subscript"/>
                      <w:lang w:val="en-US" w:eastAsia="zh-CN"/>
                    </w:rPr>
                    <w:t>2.5</w:t>
                  </w:r>
                </w:p>
              </w:tc>
              <w:tc>
                <w:tcPr>
                  <w:tcW w:w="1501" w:type="pct"/>
                  <w:vAlign w:val="center"/>
                </w:tcPr>
                <w:p w14:paraId="5B36ABE5">
                  <w:pPr>
                    <w:pStyle w:val="11"/>
                    <w:bidi w:val="0"/>
                    <w:jc w:val="center"/>
                  </w:pPr>
                  <w:r>
                    <w:rPr>
                      <w:rFonts w:hint="eastAsia"/>
                      <w:lang w:val="en-US" w:eastAsia="zh-CN"/>
                    </w:rPr>
                    <w:t>年平均质量浓度</w:t>
                  </w:r>
                </w:p>
              </w:tc>
              <w:tc>
                <w:tcPr>
                  <w:tcW w:w="754" w:type="pct"/>
                  <w:vAlign w:val="center"/>
                </w:tcPr>
                <w:p w14:paraId="51FEE731">
                  <w:pPr>
                    <w:pStyle w:val="11"/>
                    <w:bidi w:val="0"/>
                    <w:jc w:val="center"/>
                    <w:rPr>
                      <w:rFonts w:hint="default"/>
                      <w:lang w:val="en-US" w:eastAsia="zh-CN"/>
                    </w:rPr>
                  </w:pPr>
                  <w:r>
                    <w:rPr>
                      <w:rFonts w:hint="eastAsia"/>
                      <w:lang w:val="en-US" w:eastAsia="zh-CN"/>
                    </w:rPr>
                    <w:t>29</w:t>
                  </w:r>
                </w:p>
              </w:tc>
              <w:tc>
                <w:tcPr>
                  <w:tcW w:w="655" w:type="pct"/>
                  <w:vAlign w:val="center"/>
                </w:tcPr>
                <w:p w14:paraId="78C8F503">
                  <w:pPr>
                    <w:pStyle w:val="11"/>
                    <w:bidi w:val="0"/>
                    <w:jc w:val="center"/>
                    <w:rPr>
                      <w:rFonts w:hint="default"/>
                      <w:lang w:val="en-US" w:eastAsia="zh-CN"/>
                    </w:rPr>
                  </w:pPr>
                  <w:r>
                    <w:rPr>
                      <w:rFonts w:hint="eastAsia"/>
                      <w:lang w:val="en-US" w:eastAsia="zh-CN"/>
                    </w:rPr>
                    <w:t>35</w:t>
                  </w:r>
                </w:p>
              </w:tc>
              <w:tc>
                <w:tcPr>
                  <w:tcW w:w="843" w:type="pct"/>
                  <w:vAlign w:val="center"/>
                </w:tcPr>
                <w:p w14:paraId="41BC2A93">
                  <w:pPr>
                    <w:pStyle w:val="11"/>
                    <w:bidi w:val="0"/>
                    <w:jc w:val="center"/>
                    <w:rPr>
                      <w:rFonts w:hint="default"/>
                      <w:lang w:val="en-US" w:eastAsia="zh-CN"/>
                    </w:rPr>
                  </w:pPr>
                  <w:r>
                    <w:rPr>
                      <w:rFonts w:hint="eastAsia"/>
                      <w:lang w:val="en-US" w:eastAsia="zh-CN"/>
                    </w:rPr>
                    <w:t>82.86</w:t>
                  </w:r>
                </w:p>
              </w:tc>
              <w:tc>
                <w:tcPr>
                  <w:tcW w:w="701" w:type="pct"/>
                  <w:vAlign w:val="center"/>
                </w:tcPr>
                <w:p w14:paraId="27A9725E">
                  <w:pPr>
                    <w:pStyle w:val="11"/>
                    <w:bidi w:val="0"/>
                    <w:jc w:val="center"/>
                  </w:pPr>
                  <w:r>
                    <w:rPr>
                      <w:rFonts w:hint="eastAsia"/>
                      <w:lang w:val="en-US" w:eastAsia="zh-CN"/>
                    </w:rPr>
                    <w:t>达标</w:t>
                  </w:r>
                </w:p>
              </w:tc>
            </w:tr>
          </w:tbl>
          <w:p w14:paraId="1718B4F6">
            <w:pPr>
              <w:bidi w:val="0"/>
              <w:rPr>
                <w:rFonts w:hint="eastAsia"/>
                <w:vertAlign w:val="baseline"/>
                <w:lang w:val="en-US" w:eastAsia="zh-CN"/>
              </w:rPr>
            </w:pPr>
            <w:r>
              <w:rPr>
                <w:rFonts w:hint="eastAsia"/>
                <w:lang w:val="en-US" w:eastAsia="zh-CN"/>
              </w:rPr>
              <w:t>根据上表可知，2022年蒸湘区环境空气质量SO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、PM</w:t>
            </w:r>
            <w:r>
              <w:rPr>
                <w:rFonts w:hint="eastAsia"/>
                <w:vertAlign w:val="subscript"/>
                <w:lang w:val="en-US" w:eastAsia="zh-CN"/>
              </w:rPr>
              <w:t>10</w:t>
            </w:r>
            <w:r>
              <w:rPr>
                <w:rFonts w:hint="eastAsia"/>
                <w:lang w:val="en-US" w:eastAsia="zh-CN"/>
              </w:rPr>
              <w:t>、PM</w:t>
            </w:r>
            <w:r>
              <w:rPr>
                <w:rFonts w:hint="eastAsia"/>
                <w:vertAlign w:val="subscript"/>
                <w:lang w:val="en-US" w:eastAsia="zh-CN"/>
              </w:rPr>
              <w:t>2.5</w:t>
            </w:r>
            <w:r>
              <w:rPr>
                <w:rFonts w:hint="eastAsia"/>
                <w:vertAlign w:val="baseline"/>
                <w:lang w:val="en-US" w:eastAsia="zh-CN"/>
              </w:rPr>
              <w:t>（年平均值）、CO（日均值百分之95位数）、O</w:t>
            </w:r>
            <w:r>
              <w:rPr>
                <w:rFonts w:hint="eastAsia"/>
                <w:vertAlign w:val="subscript"/>
                <w:lang w:val="en-US" w:eastAsia="zh-CN"/>
              </w:rPr>
              <w:t>3</w:t>
            </w:r>
            <w:r>
              <w:rPr>
                <w:rFonts w:hint="eastAsia"/>
                <w:vertAlign w:val="baseline"/>
                <w:lang w:val="en-US" w:eastAsia="zh-CN"/>
              </w:rPr>
              <w:t>（日最大8小时平均值分之90位数）浓度值均能达到《环境空气质量标准》（GB3095-2012）及修改单二级标准浓度限值要求，项目所在区域为达标区。</w:t>
            </w:r>
          </w:p>
          <w:p w14:paraId="6D0CE484">
            <w:pPr>
              <w:bidi w:val="0"/>
              <w:rPr>
                <w:rFonts w:hint="eastAsia"/>
                <w:vertAlign w:val="baseline"/>
                <w:lang w:val="en-US" w:eastAsia="zh-CN"/>
              </w:rPr>
            </w:pPr>
            <w:r>
              <w:rPr>
                <w:rFonts w:hint="eastAsia"/>
                <w:vertAlign w:val="baseline"/>
                <w:lang w:val="en-US" w:eastAsia="zh-CN"/>
              </w:rPr>
              <w:t>（2）其他污染物环境质量现状评价</w:t>
            </w:r>
          </w:p>
          <w:p w14:paraId="2A326E05">
            <w:pPr>
              <w:bidi w:val="0"/>
              <w:rPr>
                <w:rFonts w:hint="eastAsia"/>
                <w:vertAlign w:val="baseline"/>
                <w:lang w:val="en-US" w:eastAsia="zh-CN"/>
              </w:rPr>
            </w:pPr>
            <w:r>
              <w:rPr>
                <w:rFonts w:hint="eastAsia"/>
                <w:vertAlign w:val="baseline"/>
                <w:lang w:val="en-US" w:eastAsia="zh-CN"/>
              </w:rPr>
              <w:t>本项目的其他污染物主要为TSP、氮氧化物。根据《建设项目环境影响报告表编制技术指南（污染影响类）（试行）》，排放国家、地方环境空气质量标准中有标准限制要求的特征污染物时，引用建设项目周边5千米范围内近3年的现有监测数据，无相关数据的选择当季主导风向下风向1个点位补充不少于3天的监测数据。</w:t>
            </w:r>
            <w:r>
              <w:rPr>
                <w:rFonts w:hint="eastAsia"/>
                <w:color w:val="auto"/>
                <w:vertAlign w:val="baseline"/>
                <w:lang w:val="en-US" w:eastAsia="zh-CN"/>
              </w:rPr>
              <w:t>衡阳职安环保科技有限责任公司于2023年4月22日~4月25日对项</w:t>
            </w:r>
            <w:r>
              <w:rPr>
                <w:rFonts w:hint="eastAsia"/>
                <w:vertAlign w:val="baseline"/>
                <w:lang w:val="en-US" w:eastAsia="zh-CN"/>
              </w:rPr>
              <w:t>目当季主导风向下风向的鸡市新村的环境空气质量现状进行了监测。</w:t>
            </w:r>
          </w:p>
          <w:p w14:paraId="6FAEDEE6">
            <w:pPr>
              <w:bidi w:val="0"/>
              <w:rPr>
                <w:rFonts w:hint="eastAsia"/>
                <w:vertAlign w:val="baseline"/>
                <w:lang w:val="en-US" w:eastAsia="zh-CN"/>
              </w:rPr>
            </w:pPr>
            <w:r>
              <w:rPr>
                <w:rFonts w:hint="eastAsia"/>
                <w:vertAlign w:val="baseline"/>
                <w:lang w:val="en-US" w:eastAsia="zh-CN"/>
              </w:rPr>
              <w:t>①监测点位布设：项目下风向G1鸡市新村；</w:t>
            </w:r>
          </w:p>
          <w:p w14:paraId="5D560339">
            <w:pPr>
              <w:bidi w:val="0"/>
              <w:rPr>
                <w:rFonts w:hint="eastAsia"/>
                <w:vertAlign w:val="baseline"/>
                <w:lang w:val="en-US" w:eastAsia="zh-CN"/>
              </w:rPr>
            </w:pPr>
            <w:r>
              <w:rPr>
                <w:rFonts w:hint="eastAsia"/>
                <w:vertAlign w:val="baseline"/>
                <w:lang w:val="en-US" w:eastAsia="zh-CN"/>
              </w:rPr>
              <w:t>②监测因子：TSP、氮氧化物；</w:t>
            </w:r>
          </w:p>
          <w:p w14:paraId="6175A162">
            <w:pPr>
              <w:bidi w:val="0"/>
              <w:rPr>
                <w:rFonts w:hint="eastAsia"/>
                <w:vertAlign w:val="baseline"/>
                <w:lang w:val="en-US" w:eastAsia="zh-CN"/>
              </w:rPr>
            </w:pPr>
            <w:r>
              <w:rPr>
                <w:rFonts w:hint="eastAsia"/>
                <w:vertAlign w:val="baseline"/>
                <w:lang w:val="en-US" w:eastAsia="zh-CN"/>
              </w:rPr>
              <w:t>③监测时间与频次：2023年4月22日~4月25日，连续监测3天；</w:t>
            </w:r>
          </w:p>
          <w:p w14:paraId="0B3B0AEA">
            <w:pPr>
              <w:bidi w:val="0"/>
              <w:rPr>
                <w:rFonts w:hint="eastAsia"/>
                <w:vertAlign w:val="baseline"/>
                <w:lang w:val="en-US" w:eastAsia="zh-CN"/>
              </w:rPr>
            </w:pPr>
            <w:r>
              <w:rPr>
                <w:rFonts w:hint="eastAsia"/>
                <w:vertAlign w:val="baseline"/>
                <w:lang w:val="en-US" w:eastAsia="zh-CN"/>
              </w:rPr>
              <w:t>④评价标准：TSP、氮氧化物执行《环境空气质量标准》（GB3095-2012）中的二级标准及其2018年修改单中的相关标准；</w:t>
            </w:r>
          </w:p>
          <w:p w14:paraId="7876EF5E">
            <w:pPr>
              <w:bidi w:val="0"/>
              <w:rPr>
                <w:rFonts w:hint="eastAsia"/>
                <w:vertAlign w:val="baseline"/>
                <w:lang w:val="en-US" w:eastAsia="zh-CN"/>
              </w:rPr>
            </w:pPr>
            <w:r>
              <w:rPr>
                <w:rFonts w:hint="eastAsia"/>
                <w:vertAlign w:val="baseline"/>
                <w:lang w:val="en-US" w:eastAsia="zh-CN"/>
              </w:rPr>
              <w:t>⑤监测结果与评价：监测及评价结果见下表。</w:t>
            </w:r>
          </w:p>
          <w:p w14:paraId="78C696CB">
            <w:pPr>
              <w:pStyle w:val="10"/>
              <w:bidi w:val="0"/>
              <w:rPr>
                <w:rFonts w:hint="eastAsia"/>
                <w:lang w:val="en-US" w:eastAsia="zh-CN"/>
              </w:rPr>
            </w:pPr>
            <w:r>
              <w:rPr>
                <w:rFonts w:hint="eastAsia"/>
                <w:lang w:val="en-US" w:eastAsia="zh-CN"/>
              </w:rPr>
              <w:t>表14 其他污染物监测结果</w:t>
            </w:r>
          </w:p>
          <w:tbl>
            <w:tblPr>
              <w:tblStyle w:val="8"/>
              <w:tblW w:w="8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0"/>
              <w:gridCol w:w="1145"/>
              <w:gridCol w:w="1341"/>
              <w:gridCol w:w="1195"/>
              <w:gridCol w:w="1494"/>
              <w:gridCol w:w="1244"/>
              <w:gridCol w:w="885"/>
            </w:tblGrid>
            <w:tr w14:paraId="15C5D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vAlign w:val="center"/>
                </w:tcPr>
                <w:p w14:paraId="17D52788">
                  <w:pPr>
                    <w:pStyle w:val="11"/>
                    <w:bidi w:val="0"/>
                    <w:jc w:val="center"/>
                    <w:rPr>
                      <w:rFonts w:hint="default"/>
                      <w:lang w:val="en-US" w:eastAsia="zh-CN"/>
                    </w:rPr>
                  </w:pPr>
                  <w:r>
                    <w:rPr>
                      <w:rFonts w:hint="eastAsia"/>
                      <w:lang w:val="en-US" w:eastAsia="zh-CN"/>
                    </w:rPr>
                    <w:t>监测点位</w:t>
                  </w:r>
                </w:p>
              </w:tc>
              <w:tc>
                <w:tcPr>
                  <w:tcW w:w="1159" w:type="dxa"/>
                  <w:vAlign w:val="center"/>
                </w:tcPr>
                <w:p w14:paraId="39AF9CB8">
                  <w:pPr>
                    <w:pStyle w:val="11"/>
                    <w:bidi w:val="0"/>
                    <w:jc w:val="center"/>
                    <w:rPr>
                      <w:rFonts w:hint="default"/>
                      <w:lang w:val="en-US" w:eastAsia="zh-CN"/>
                    </w:rPr>
                  </w:pPr>
                  <w:r>
                    <w:rPr>
                      <w:rFonts w:hint="eastAsia"/>
                      <w:lang w:val="en-US" w:eastAsia="zh-CN"/>
                    </w:rPr>
                    <w:t>污染物</w:t>
                  </w:r>
                </w:p>
              </w:tc>
              <w:tc>
                <w:tcPr>
                  <w:tcW w:w="1364" w:type="dxa"/>
                  <w:vAlign w:val="center"/>
                </w:tcPr>
                <w:p w14:paraId="2C68827F">
                  <w:pPr>
                    <w:pStyle w:val="11"/>
                    <w:bidi w:val="0"/>
                    <w:jc w:val="center"/>
                    <w:rPr>
                      <w:rFonts w:hint="default"/>
                      <w:lang w:val="en-US" w:eastAsia="zh-CN"/>
                    </w:rPr>
                  </w:pPr>
                  <w:r>
                    <w:rPr>
                      <w:rFonts w:hint="eastAsia"/>
                      <w:lang w:val="en-US" w:eastAsia="zh-CN"/>
                    </w:rPr>
                    <w:t>平均时间</w:t>
                  </w:r>
                </w:p>
              </w:tc>
              <w:tc>
                <w:tcPr>
                  <w:tcW w:w="1118" w:type="dxa"/>
                  <w:vAlign w:val="center"/>
                </w:tcPr>
                <w:p w14:paraId="5597C38C">
                  <w:pPr>
                    <w:pStyle w:val="11"/>
                    <w:bidi w:val="0"/>
                    <w:jc w:val="center"/>
                    <w:rPr>
                      <w:rFonts w:hint="default"/>
                      <w:lang w:val="en-US" w:eastAsia="zh-CN"/>
                    </w:rPr>
                  </w:pPr>
                  <w:r>
                    <w:rPr>
                      <w:rFonts w:hint="eastAsia"/>
                      <w:lang w:val="en-US" w:eastAsia="zh-CN"/>
                    </w:rPr>
                    <w:t>评价标准（mg/m</w:t>
                  </w:r>
                  <w:r>
                    <w:rPr>
                      <w:rFonts w:hint="eastAsia"/>
                      <w:vertAlign w:val="superscript"/>
                      <w:lang w:val="en-US" w:eastAsia="zh-CN"/>
                    </w:rPr>
                    <w:t>3</w:t>
                  </w:r>
                  <w:r>
                    <w:rPr>
                      <w:rFonts w:hint="eastAsia"/>
                      <w:lang w:val="en-US" w:eastAsia="zh-CN"/>
                    </w:rPr>
                    <w:t>）</w:t>
                  </w:r>
                </w:p>
              </w:tc>
              <w:tc>
                <w:tcPr>
                  <w:tcW w:w="1500" w:type="dxa"/>
                  <w:vAlign w:val="center"/>
                </w:tcPr>
                <w:p w14:paraId="5E715838">
                  <w:pPr>
                    <w:pStyle w:val="11"/>
                    <w:bidi w:val="0"/>
                    <w:jc w:val="center"/>
                    <w:rPr>
                      <w:rFonts w:hint="default"/>
                      <w:lang w:val="en-US" w:eastAsia="zh-CN"/>
                    </w:rPr>
                  </w:pPr>
                  <w:r>
                    <w:rPr>
                      <w:rFonts w:hint="eastAsia"/>
                      <w:lang w:val="en-US" w:eastAsia="zh-CN"/>
                    </w:rPr>
                    <w:t>监测浓度范围（mg/m</w:t>
                  </w:r>
                  <w:r>
                    <w:rPr>
                      <w:rFonts w:hint="eastAsia"/>
                      <w:vertAlign w:val="superscript"/>
                      <w:lang w:val="en-US" w:eastAsia="zh-CN"/>
                    </w:rPr>
                    <w:t>3</w:t>
                  </w:r>
                  <w:r>
                    <w:rPr>
                      <w:rFonts w:hint="eastAsia"/>
                      <w:lang w:val="en-US" w:eastAsia="zh-CN"/>
                    </w:rPr>
                    <w:t>）</w:t>
                  </w:r>
                </w:p>
              </w:tc>
              <w:tc>
                <w:tcPr>
                  <w:tcW w:w="1255" w:type="dxa"/>
                  <w:vAlign w:val="center"/>
                </w:tcPr>
                <w:p w14:paraId="7AF2F4FD">
                  <w:pPr>
                    <w:pStyle w:val="11"/>
                    <w:bidi w:val="0"/>
                    <w:jc w:val="center"/>
                    <w:rPr>
                      <w:rFonts w:hint="default"/>
                      <w:lang w:val="en-US" w:eastAsia="zh-CN"/>
                    </w:rPr>
                  </w:pPr>
                  <w:r>
                    <w:rPr>
                      <w:rFonts w:hint="eastAsia"/>
                      <w:lang w:val="en-US" w:eastAsia="zh-CN"/>
                    </w:rPr>
                    <w:t>最大浓度占标率（%）</w:t>
                  </w:r>
                </w:p>
              </w:tc>
              <w:tc>
                <w:tcPr>
                  <w:tcW w:w="886" w:type="dxa"/>
                  <w:vAlign w:val="center"/>
                </w:tcPr>
                <w:p w14:paraId="4D4B9C02">
                  <w:pPr>
                    <w:pStyle w:val="11"/>
                    <w:bidi w:val="0"/>
                    <w:jc w:val="center"/>
                    <w:rPr>
                      <w:rFonts w:hint="default"/>
                      <w:lang w:val="en-US" w:eastAsia="zh-CN"/>
                    </w:rPr>
                  </w:pPr>
                  <w:r>
                    <w:rPr>
                      <w:rFonts w:hint="eastAsia"/>
                      <w:lang w:val="en-US" w:eastAsia="zh-CN"/>
                    </w:rPr>
                    <w:t>超标率（%）</w:t>
                  </w:r>
                </w:p>
              </w:tc>
            </w:tr>
            <w:tr w14:paraId="1D43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vMerge w:val="restart"/>
                  <w:vAlign w:val="center"/>
                </w:tcPr>
                <w:p w14:paraId="29C56360">
                  <w:pPr>
                    <w:pStyle w:val="11"/>
                    <w:bidi w:val="0"/>
                    <w:jc w:val="center"/>
                    <w:rPr>
                      <w:rFonts w:hint="default"/>
                      <w:lang w:val="en-US" w:eastAsia="zh-CN"/>
                    </w:rPr>
                  </w:pPr>
                  <w:r>
                    <w:rPr>
                      <w:rFonts w:hint="eastAsia"/>
                      <w:lang w:val="en-US" w:eastAsia="zh-CN"/>
                    </w:rPr>
                    <w:t>G1鸡市新村</w:t>
                  </w:r>
                </w:p>
              </w:tc>
              <w:tc>
                <w:tcPr>
                  <w:tcW w:w="1159" w:type="dxa"/>
                  <w:vAlign w:val="center"/>
                </w:tcPr>
                <w:p w14:paraId="1D746347">
                  <w:pPr>
                    <w:pStyle w:val="11"/>
                    <w:bidi w:val="0"/>
                    <w:jc w:val="center"/>
                    <w:rPr>
                      <w:rFonts w:hint="default"/>
                      <w:lang w:val="en-US" w:eastAsia="zh-CN"/>
                    </w:rPr>
                  </w:pPr>
                  <w:r>
                    <w:rPr>
                      <w:rFonts w:hint="eastAsia"/>
                      <w:lang w:val="en-US" w:eastAsia="zh-CN"/>
                    </w:rPr>
                    <w:t>TSP</w:t>
                  </w:r>
                </w:p>
              </w:tc>
              <w:tc>
                <w:tcPr>
                  <w:tcW w:w="1364" w:type="dxa"/>
                  <w:vAlign w:val="center"/>
                </w:tcPr>
                <w:p w14:paraId="0A809B04">
                  <w:pPr>
                    <w:pStyle w:val="11"/>
                    <w:bidi w:val="0"/>
                    <w:jc w:val="center"/>
                    <w:rPr>
                      <w:rFonts w:hint="default"/>
                      <w:lang w:val="en-US" w:eastAsia="zh-CN"/>
                    </w:rPr>
                  </w:pPr>
                  <w:r>
                    <w:rPr>
                      <w:rFonts w:hint="eastAsia"/>
                      <w:lang w:val="en-US" w:eastAsia="zh-CN"/>
                    </w:rPr>
                    <w:t>24小时平均</w:t>
                  </w:r>
                </w:p>
              </w:tc>
              <w:tc>
                <w:tcPr>
                  <w:tcW w:w="1118" w:type="dxa"/>
                  <w:vAlign w:val="center"/>
                </w:tcPr>
                <w:p w14:paraId="6C4574A8">
                  <w:pPr>
                    <w:pStyle w:val="11"/>
                    <w:bidi w:val="0"/>
                    <w:jc w:val="center"/>
                    <w:rPr>
                      <w:rFonts w:hint="default"/>
                      <w:lang w:val="en-US" w:eastAsia="zh-CN"/>
                    </w:rPr>
                  </w:pPr>
                  <w:r>
                    <w:rPr>
                      <w:rFonts w:hint="eastAsia"/>
                      <w:lang w:val="en-US" w:eastAsia="zh-CN"/>
                    </w:rPr>
                    <w:t>0.3</w:t>
                  </w:r>
                </w:p>
              </w:tc>
              <w:tc>
                <w:tcPr>
                  <w:tcW w:w="1500" w:type="dxa"/>
                  <w:vAlign w:val="center"/>
                </w:tcPr>
                <w:p w14:paraId="4D6F722B">
                  <w:pPr>
                    <w:pStyle w:val="11"/>
                    <w:bidi w:val="0"/>
                    <w:jc w:val="center"/>
                    <w:rPr>
                      <w:rFonts w:hint="default"/>
                      <w:lang w:val="en-US" w:eastAsia="zh-CN"/>
                    </w:rPr>
                  </w:pPr>
                  <w:r>
                    <w:rPr>
                      <w:rFonts w:hint="eastAsia"/>
                      <w:lang w:val="en-US" w:eastAsia="zh-CN"/>
                    </w:rPr>
                    <w:t>0.055~0.058</w:t>
                  </w:r>
                </w:p>
              </w:tc>
              <w:tc>
                <w:tcPr>
                  <w:tcW w:w="1255" w:type="dxa"/>
                  <w:vAlign w:val="center"/>
                </w:tcPr>
                <w:p w14:paraId="466F98E1">
                  <w:pPr>
                    <w:pStyle w:val="11"/>
                    <w:bidi w:val="0"/>
                    <w:jc w:val="center"/>
                    <w:rPr>
                      <w:rFonts w:hint="default"/>
                      <w:lang w:val="en-US" w:eastAsia="zh-CN"/>
                    </w:rPr>
                  </w:pPr>
                  <w:r>
                    <w:rPr>
                      <w:rFonts w:hint="eastAsia"/>
                      <w:lang w:val="en-US" w:eastAsia="zh-CN"/>
                    </w:rPr>
                    <w:t>19.3</w:t>
                  </w:r>
                </w:p>
              </w:tc>
              <w:tc>
                <w:tcPr>
                  <w:tcW w:w="886" w:type="dxa"/>
                  <w:vAlign w:val="center"/>
                </w:tcPr>
                <w:p w14:paraId="098DE7CC">
                  <w:pPr>
                    <w:pStyle w:val="11"/>
                    <w:bidi w:val="0"/>
                    <w:jc w:val="center"/>
                    <w:rPr>
                      <w:rFonts w:hint="default"/>
                      <w:lang w:val="en-US" w:eastAsia="zh-CN"/>
                    </w:rPr>
                  </w:pPr>
                  <w:r>
                    <w:rPr>
                      <w:rFonts w:hint="eastAsia"/>
                      <w:lang w:val="en-US" w:eastAsia="zh-CN"/>
                    </w:rPr>
                    <w:t>0</w:t>
                  </w:r>
                </w:p>
              </w:tc>
            </w:tr>
            <w:tr w14:paraId="76B8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vMerge w:val="continue"/>
                  <w:vAlign w:val="center"/>
                </w:tcPr>
                <w:p w14:paraId="68F23606">
                  <w:pPr>
                    <w:pStyle w:val="11"/>
                    <w:bidi w:val="0"/>
                    <w:jc w:val="center"/>
                    <w:rPr>
                      <w:rFonts w:hint="default"/>
                      <w:lang w:val="en-US" w:eastAsia="zh-CN"/>
                    </w:rPr>
                  </w:pPr>
                </w:p>
              </w:tc>
              <w:tc>
                <w:tcPr>
                  <w:tcW w:w="1159" w:type="dxa"/>
                  <w:vMerge w:val="restart"/>
                  <w:vAlign w:val="center"/>
                </w:tcPr>
                <w:p w14:paraId="2EFE85F2">
                  <w:pPr>
                    <w:pStyle w:val="11"/>
                    <w:bidi w:val="0"/>
                    <w:jc w:val="center"/>
                    <w:rPr>
                      <w:rFonts w:hint="default"/>
                      <w:lang w:val="en-US" w:eastAsia="zh-CN"/>
                    </w:rPr>
                  </w:pPr>
                  <w:r>
                    <w:rPr>
                      <w:rFonts w:hint="eastAsia"/>
                      <w:lang w:val="en-US" w:eastAsia="zh-CN"/>
                    </w:rPr>
                    <w:t>氮氧化物</w:t>
                  </w:r>
                </w:p>
              </w:tc>
              <w:tc>
                <w:tcPr>
                  <w:tcW w:w="1364" w:type="dxa"/>
                  <w:vAlign w:val="center"/>
                </w:tcPr>
                <w:p w14:paraId="54558C4A">
                  <w:pPr>
                    <w:pStyle w:val="11"/>
                    <w:bidi w:val="0"/>
                    <w:jc w:val="center"/>
                    <w:rPr>
                      <w:rFonts w:hint="default"/>
                      <w:lang w:val="en-US" w:eastAsia="zh-CN"/>
                    </w:rPr>
                  </w:pPr>
                  <w:r>
                    <w:rPr>
                      <w:rFonts w:hint="eastAsia"/>
                      <w:lang w:val="en-US" w:eastAsia="zh-CN"/>
                    </w:rPr>
                    <w:t>1小时平均</w:t>
                  </w:r>
                </w:p>
              </w:tc>
              <w:tc>
                <w:tcPr>
                  <w:tcW w:w="1118" w:type="dxa"/>
                  <w:vAlign w:val="center"/>
                </w:tcPr>
                <w:p w14:paraId="62D7688E">
                  <w:pPr>
                    <w:pStyle w:val="11"/>
                    <w:bidi w:val="0"/>
                    <w:jc w:val="center"/>
                    <w:rPr>
                      <w:rFonts w:hint="default"/>
                      <w:lang w:val="en-US" w:eastAsia="zh-CN"/>
                    </w:rPr>
                  </w:pPr>
                  <w:r>
                    <w:rPr>
                      <w:rFonts w:hint="eastAsia"/>
                      <w:lang w:val="en-US" w:eastAsia="zh-CN"/>
                    </w:rPr>
                    <w:t>0.25</w:t>
                  </w:r>
                </w:p>
              </w:tc>
              <w:tc>
                <w:tcPr>
                  <w:tcW w:w="1500" w:type="dxa"/>
                  <w:vAlign w:val="center"/>
                </w:tcPr>
                <w:p w14:paraId="39DC8888">
                  <w:pPr>
                    <w:pStyle w:val="11"/>
                    <w:bidi w:val="0"/>
                    <w:jc w:val="center"/>
                    <w:rPr>
                      <w:rFonts w:hint="default"/>
                      <w:lang w:val="en-US" w:eastAsia="zh-CN"/>
                    </w:rPr>
                  </w:pPr>
                  <w:r>
                    <w:rPr>
                      <w:rFonts w:hint="eastAsia"/>
                      <w:lang w:val="en-US" w:eastAsia="zh-CN"/>
                    </w:rPr>
                    <w:t>0.038~0.041</w:t>
                  </w:r>
                </w:p>
              </w:tc>
              <w:tc>
                <w:tcPr>
                  <w:tcW w:w="1255" w:type="dxa"/>
                  <w:vAlign w:val="center"/>
                </w:tcPr>
                <w:p w14:paraId="0A160081">
                  <w:pPr>
                    <w:pStyle w:val="11"/>
                    <w:bidi w:val="0"/>
                    <w:jc w:val="center"/>
                    <w:rPr>
                      <w:rFonts w:hint="default"/>
                      <w:lang w:val="en-US" w:eastAsia="zh-CN"/>
                    </w:rPr>
                  </w:pPr>
                  <w:r>
                    <w:rPr>
                      <w:rFonts w:hint="eastAsia"/>
                      <w:lang w:val="en-US" w:eastAsia="zh-CN"/>
                    </w:rPr>
                    <w:t>16.4</w:t>
                  </w:r>
                </w:p>
              </w:tc>
              <w:tc>
                <w:tcPr>
                  <w:tcW w:w="886" w:type="dxa"/>
                  <w:vAlign w:val="center"/>
                </w:tcPr>
                <w:p w14:paraId="3A1EFFA8">
                  <w:pPr>
                    <w:pStyle w:val="11"/>
                    <w:bidi w:val="0"/>
                    <w:jc w:val="center"/>
                    <w:rPr>
                      <w:rFonts w:hint="default"/>
                      <w:lang w:val="en-US" w:eastAsia="zh-CN"/>
                    </w:rPr>
                  </w:pPr>
                  <w:r>
                    <w:rPr>
                      <w:rFonts w:hint="eastAsia"/>
                      <w:lang w:val="en-US" w:eastAsia="zh-CN"/>
                    </w:rPr>
                    <w:t>0</w:t>
                  </w:r>
                </w:p>
              </w:tc>
            </w:tr>
            <w:tr w14:paraId="237CA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vMerge w:val="continue"/>
                  <w:vAlign w:val="center"/>
                </w:tcPr>
                <w:p w14:paraId="4BC9433A">
                  <w:pPr>
                    <w:pStyle w:val="11"/>
                    <w:bidi w:val="0"/>
                    <w:jc w:val="center"/>
                    <w:rPr>
                      <w:rFonts w:hint="default"/>
                      <w:lang w:val="en-US" w:eastAsia="zh-CN"/>
                    </w:rPr>
                  </w:pPr>
                </w:p>
              </w:tc>
              <w:tc>
                <w:tcPr>
                  <w:tcW w:w="1159" w:type="dxa"/>
                  <w:vMerge w:val="continue"/>
                  <w:vAlign w:val="center"/>
                </w:tcPr>
                <w:p w14:paraId="689C3A94">
                  <w:pPr>
                    <w:pStyle w:val="11"/>
                    <w:bidi w:val="0"/>
                    <w:jc w:val="center"/>
                    <w:rPr>
                      <w:rFonts w:hint="default"/>
                      <w:lang w:val="en-US" w:eastAsia="zh-CN"/>
                    </w:rPr>
                  </w:pPr>
                </w:p>
              </w:tc>
              <w:tc>
                <w:tcPr>
                  <w:tcW w:w="1364" w:type="dxa"/>
                  <w:vAlign w:val="center"/>
                </w:tcPr>
                <w:p w14:paraId="502FDF4B">
                  <w:pPr>
                    <w:pStyle w:val="11"/>
                    <w:bidi w:val="0"/>
                    <w:jc w:val="center"/>
                    <w:rPr>
                      <w:rFonts w:hint="default"/>
                      <w:lang w:val="en-US" w:eastAsia="zh-CN"/>
                    </w:rPr>
                  </w:pPr>
                  <w:r>
                    <w:rPr>
                      <w:rFonts w:hint="eastAsia"/>
                      <w:lang w:val="en-US" w:eastAsia="zh-CN"/>
                    </w:rPr>
                    <w:t>24小时平均</w:t>
                  </w:r>
                </w:p>
              </w:tc>
              <w:tc>
                <w:tcPr>
                  <w:tcW w:w="1118" w:type="dxa"/>
                  <w:vAlign w:val="center"/>
                </w:tcPr>
                <w:p w14:paraId="15462334">
                  <w:pPr>
                    <w:pStyle w:val="11"/>
                    <w:bidi w:val="0"/>
                    <w:jc w:val="center"/>
                    <w:rPr>
                      <w:rFonts w:hint="default"/>
                      <w:lang w:val="en-US" w:eastAsia="zh-CN"/>
                    </w:rPr>
                  </w:pPr>
                  <w:r>
                    <w:rPr>
                      <w:rFonts w:hint="eastAsia"/>
                      <w:lang w:val="en-US" w:eastAsia="zh-CN"/>
                    </w:rPr>
                    <w:t>0.10</w:t>
                  </w:r>
                </w:p>
              </w:tc>
              <w:tc>
                <w:tcPr>
                  <w:tcW w:w="1500" w:type="dxa"/>
                  <w:vAlign w:val="center"/>
                </w:tcPr>
                <w:p w14:paraId="2FFCDA91">
                  <w:pPr>
                    <w:pStyle w:val="11"/>
                    <w:bidi w:val="0"/>
                    <w:jc w:val="center"/>
                    <w:rPr>
                      <w:rFonts w:hint="default"/>
                      <w:lang w:val="en-US" w:eastAsia="zh-CN"/>
                    </w:rPr>
                  </w:pPr>
                  <w:r>
                    <w:rPr>
                      <w:rFonts w:hint="eastAsia"/>
                      <w:lang w:val="en-US" w:eastAsia="zh-CN"/>
                    </w:rPr>
                    <w:t>0.032~0.034</w:t>
                  </w:r>
                </w:p>
              </w:tc>
              <w:tc>
                <w:tcPr>
                  <w:tcW w:w="1255" w:type="dxa"/>
                  <w:vAlign w:val="center"/>
                </w:tcPr>
                <w:p w14:paraId="1B7193A0">
                  <w:pPr>
                    <w:pStyle w:val="11"/>
                    <w:bidi w:val="0"/>
                    <w:jc w:val="center"/>
                    <w:rPr>
                      <w:rFonts w:hint="default"/>
                      <w:lang w:val="en-US" w:eastAsia="zh-CN"/>
                    </w:rPr>
                  </w:pPr>
                  <w:r>
                    <w:rPr>
                      <w:rFonts w:hint="eastAsia"/>
                      <w:lang w:val="en-US" w:eastAsia="zh-CN"/>
                    </w:rPr>
                    <w:t>34.0</w:t>
                  </w:r>
                </w:p>
              </w:tc>
              <w:tc>
                <w:tcPr>
                  <w:tcW w:w="886" w:type="dxa"/>
                  <w:vAlign w:val="center"/>
                </w:tcPr>
                <w:p w14:paraId="74681BB5">
                  <w:pPr>
                    <w:pStyle w:val="11"/>
                    <w:bidi w:val="0"/>
                    <w:jc w:val="center"/>
                    <w:rPr>
                      <w:rFonts w:hint="default"/>
                      <w:lang w:val="en-US" w:eastAsia="zh-CN"/>
                    </w:rPr>
                  </w:pPr>
                  <w:r>
                    <w:rPr>
                      <w:rFonts w:hint="eastAsia"/>
                      <w:lang w:val="en-US" w:eastAsia="zh-CN"/>
                    </w:rPr>
                    <w:t>0</w:t>
                  </w:r>
                </w:p>
              </w:tc>
            </w:tr>
          </w:tbl>
          <w:p w14:paraId="0BB09CB0">
            <w:pPr>
              <w:bidi w:val="0"/>
              <w:rPr>
                <w:rFonts w:hint="default"/>
                <w:lang w:val="en-US" w:eastAsia="zh-CN"/>
              </w:rPr>
            </w:pPr>
            <w:r>
              <w:rPr>
                <w:rFonts w:hint="eastAsia"/>
                <w:lang w:val="en-US" w:eastAsia="zh-CN"/>
              </w:rPr>
              <w:t>根据监测结果，项目所在区域TSP、氮氧化物满足《环境空气质量标准》（GB3095-2012）（含2018年修改单）中的二级标准，说明项目所在区域环境空气质量现状良好。</w:t>
            </w:r>
          </w:p>
          <w:p w14:paraId="1E0605E9">
            <w:pPr>
              <w:ind w:left="0" w:leftChars="0" w:firstLine="0" w:firstLineChars="0"/>
              <w:rPr>
                <w:rFonts w:hint="eastAsia"/>
                <w:b/>
                <w:bCs/>
                <w:vertAlign w:val="baseline"/>
                <w:lang w:val="en-US" w:eastAsia="zh-CN"/>
              </w:rPr>
            </w:pPr>
            <w:r>
              <w:rPr>
                <w:rFonts w:hint="eastAsia"/>
                <w:b/>
                <w:bCs/>
                <w:vertAlign w:val="baseline"/>
                <w:lang w:val="en-US" w:eastAsia="zh-CN"/>
              </w:rPr>
              <w:t>2、地表水环境</w:t>
            </w:r>
          </w:p>
          <w:p w14:paraId="0E50AC78">
            <w:pPr>
              <w:bidi w:val="0"/>
              <w:rPr>
                <w:rFonts w:hint="eastAsia"/>
                <w:lang w:val="en-US" w:eastAsia="zh-CN"/>
              </w:rPr>
            </w:pPr>
            <w:r>
              <w:rPr>
                <w:rFonts w:hint="eastAsia"/>
                <w:lang w:val="en-US" w:eastAsia="zh-CN"/>
              </w:rPr>
              <w:t>本项目现有生活污水经一体化污水生化处理设施处理后，由城市管网排入蒸水。距离本项目最近的地表水为湘江蒸水鸡市村监测断面，根据衡阳市生态环境局发布的《关于2022年12月及1~12月全市环境质量状况的通报》可知其水质监测情况如下图所示。</w:t>
            </w:r>
          </w:p>
          <w:p w14:paraId="4FB9A57B">
            <w:pPr>
              <w:pStyle w:val="10"/>
              <w:bidi w:val="0"/>
              <w:rPr>
                <w:rFonts w:hint="default"/>
                <w:lang w:val="en-US" w:eastAsia="zh-CN"/>
              </w:rPr>
            </w:pPr>
            <w:r>
              <w:rPr>
                <w:rFonts w:hint="eastAsia"/>
                <w:lang w:val="en-US" w:eastAsia="zh-CN"/>
              </w:rPr>
              <w:t>图6 《关于2022年12月及1~12月全市环境质量状况的通报》水环境质量状况图</w:t>
            </w:r>
          </w:p>
          <w:p w14:paraId="0E421BA8">
            <w:pPr>
              <w:ind w:left="0" w:leftChars="0" w:firstLine="0" w:firstLineChars="0"/>
            </w:pPr>
            <w:r>
              <w:rPr>
                <w:sz w:val="24"/>
              </w:rPr>
              <mc:AlternateContent>
                <mc:Choice Requires="wps">
                  <w:drawing>
                    <wp:anchor distT="0" distB="0" distL="114300" distR="114300" simplePos="0" relativeHeight="251660288" behindDoc="0" locked="0" layoutInCell="1" allowOverlap="1">
                      <wp:simplePos x="0" y="0"/>
                      <wp:positionH relativeFrom="column">
                        <wp:posOffset>44450</wp:posOffset>
                      </wp:positionH>
                      <wp:positionV relativeFrom="paragraph">
                        <wp:posOffset>645160</wp:posOffset>
                      </wp:positionV>
                      <wp:extent cx="5454650" cy="241935"/>
                      <wp:effectExtent l="13970" t="13970" r="17780" b="29845"/>
                      <wp:wrapNone/>
                      <wp:docPr id="7" name="矩形 7"/>
                      <wp:cNvGraphicFramePr/>
                      <a:graphic xmlns:a="http://schemas.openxmlformats.org/drawingml/2006/main">
                        <a:graphicData uri="http://schemas.microsoft.com/office/word/2010/wordprocessingShape">
                          <wps:wsp>
                            <wps:cNvSpPr/>
                            <wps:spPr>
                              <a:xfrm>
                                <a:off x="0" y="0"/>
                                <a:ext cx="5454650" cy="241935"/>
                              </a:xfrm>
                              <a:prstGeom prst="rect">
                                <a:avLst/>
                              </a:prstGeom>
                              <a:noFill/>
                              <a:ln w="28575">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pt;margin-top:50.8pt;height:19.05pt;width:429.5pt;z-index:251660288;v-text-anchor:middle;mso-width-relative:page;mso-height-relative:page;" filled="f" stroked="t" coordsize="21600,21600" o:gfxdata="UEsDBAoAAAAAAIdO4kAAAAAAAAAAAAAAAAAEAAAAZHJzL1BLAwQUAAAACACHTuJAOaIuUdYAAAAJ&#10;AQAADwAAAGRycy9kb3ducmV2LnhtbE2PwU7DMBBE70j8g7VIXBC1A5LbpnF6oELcKhFQuW5iN4mI&#10;11HstoGvZznBcd+MZmeK7ewHcXZT7AMZyBYKhKMm2J5aA+9vz/crEDEhWRwCOQNfLsK2vL4qMLfh&#10;Qq/uXKVWcAjFHA10KY25lLHpnMe4CKMj1o5h8pj4nFppJ7xwuB/kg1JaeuyJP3Q4uqfONZ/VyRuo&#10;D+Pwfdz5j/lQacL9yx5pd2fM7U2mNiCSm9OfGX7rc3UouVMdTmSjGAwseUlirDINgvWV1kxqJo/r&#10;JciykP8XlD9QSwMEFAAAAAgAh07iQMZDR2drAgAAywQAAA4AAABkcnMvZTJvRG9jLnhtbK1UzW4T&#10;MRC+I/EOlu90k5A07aqbKmoUhFTRSgVxdrzerCX/YTvZlJdB4sZD9HEQr8Fn7/aHwqEHcnBmPONv&#10;PJ+/2bPzg1ZkL3yQ1lR0fDSiRBhua2m2Ff30cf3mhJIQmamZskZU9FYEer54/eqsc6WY2NaqWngC&#10;EBPKzlW0jdGVRRF4KzQLR9YJg2BjvWYRrt8WtWcd0LUqJqPRcdFZXztvuQgBu6s+SAdE/xJA2zSS&#10;i5XlOy1M7FG9UCyipdBKF+gi37ZpBI9XTRNEJKqi6DTmFUVgb9JaLM5YufXMtZIPV2AvucKznjST&#10;BkUfoFYsMrLz8i8oLbm3wTbxiFtd9I1kRtDFePSMm5uWOZF7AdXBPZAe/h8s/7C/9kTWFZ1TYpjG&#10;g//69uPn3XcyT9x0LpRIuXHXfvACzNToofE6/aMFcsh83j7wKQ6RcGzOprPp8QxUc8Qm0/Hp21kC&#10;LR5POx/iO2E1SUZFPd4r08j2lyH2qfcpqZixa6kU9lmpDOkAejKbz4DPIMQGAoCpHZoJZksJU1so&#10;nEefIYNVsk7H0+ngt5sL5cmeQRfr9Qi/4WZ/pKXaKxbaPi+HUhortYwYAiV1RU/S4fvTyqC9RFpP&#10;U7I2tr4Fxd722guOryVgL1mI18xDbOAH4xivsDTKoik7WJS01n/9137KhwYQpaSDeNHwlx3zghL1&#10;3kAdp+PpNKk9O9PZfALHP41snkbMTl9Y8DDG4DuezZQf1b3ZeKs/Y2qXqSpCzHDU7qkdnIvYDxXm&#10;novlMqdB4Y7FS3PjeALvH3C5i7aR+W0f2RlIg8azOoZ5TEP01M9Zj9+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5oi5R1gAAAAkBAAAPAAAAAAAAAAEAIAAAACIAAABkcnMvZG93bnJldi54bWxQ&#10;SwECFAAUAAAACACHTuJAxkNHZ2sCAADLBAAADgAAAAAAAAABACAAAAAlAQAAZHJzL2Uyb0RvYy54&#10;bWxQSwUGAAAAAAYABgBZAQAAAgYAAAAA&#10;">
                      <v:fill on="f" focussize="0,0"/>
                      <v:stroke weight="2.25pt" color="#FF0000 [3204]" miterlimit="8" joinstyle="miter"/>
                      <v:imagedata o:title=""/>
                      <o:lock v:ext="edit" aspectratio="f"/>
                    </v:rect>
                  </w:pict>
                </mc:Fallback>
              </mc:AlternateContent>
            </w:r>
            <w:r>
              <w:drawing>
                <wp:inline distT="0" distB="0" distL="114300" distR="114300">
                  <wp:extent cx="5473065" cy="3418205"/>
                  <wp:effectExtent l="0" t="0" r="13335"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5473065" cy="3418205"/>
                          </a:xfrm>
                          <a:prstGeom prst="rect">
                            <a:avLst/>
                          </a:prstGeom>
                          <a:noFill/>
                          <a:ln>
                            <a:noFill/>
                          </a:ln>
                        </pic:spPr>
                      </pic:pic>
                    </a:graphicData>
                  </a:graphic>
                </wp:inline>
              </w:drawing>
            </w:r>
          </w:p>
          <w:p w14:paraId="32BE2344">
            <w:pPr>
              <w:bidi w:val="0"/>
              <w:rPr>
                <w:rFonts w:hint="default"/>
                <w:lang w:val="en-US" w:eastAsia="zh-CN"/>
              </w:rPr>
            </w:pPr>
            <w:r>
              <w:rPr>
                <w:rFonts w:hint="eastAsia"/>
                <w:lang w:val="en-US" w:eastAsia="zh-CN"/>
              </w:rPr>
              <w:t>根据上图可知，监测断面水质满足《地表水环境质量标准》（GB3838-2002）</w:t>
            </w:r>
            <w:r>
              <w:rPr>
                <w:rFonts w:hint="default" w:ascii="Times New Roman" w:hAnsi="Times New Roman" w:cs="Times New Roman"/>
                <w:lang w:val="en-US" w:eastAsia="zh-CN"/>
              </w:rPr>
              <w:t>Ⅲ</w:t>
            </w:r>
            <w:r>
              <w:rPr>
                <w:rFonts w:hint="eastAsia" w:ascii="Times New Roman" w:hAnsi="Times New Roman" w:cs="Times New Roman"/>
                <w:lang w:val="en-US" w:eastAsia="zh-CN"/>
              </w:rPr>
              <w:t>类标准的要求，项目所在区域地表水环境质量现状较好。</w:t>
            </w:r>
          </w:p>
          <w:p w14:paraId="3513FB01">
            <w:pPr>
              <w:ind w:left="0" w:leftChars="0" w:firstLine="0" w:firstLineChars="0"/>
              <w:rPr>
                <w:rFonts w:hint="eastAsia"/>
                <w:vertAlign w:val="baseline"/>
                <w:lang w:val="en-US" w:eastAsia="zh-CN"/>
              </w:rPr>
            </w:pPr>
            <w:r>
              <w:rPr>
                <w:rFonts w:hint="eastAsia"/>
                <w:b/>
                <w:bCs/>
                <w:vertAlign w:val="baseline"/>
                <w:lang w:val="en-US" w:eastAsia="zh-CN"/>
              </w:rPr>
              <w:t>3、声环境</w:t>
            </w:r>
          </w:p>
          <w:p w14:paraId="17216641">
            <w:pPr>
              <w:rPr>
                <w:rFonts w:hint="eastAsia"/>
                <w:vertAlign w:val="baseline"/>
                <w:lang w:val="en-US" w:eastAsia="zh-CN"/>
              </w:rPr>
            </w:pPr>
            <w:r>
              <w:rPr>
                <w:rFonts w:hint="eastAsia"/>
                <w:vertAlign w:val="baseline"/>
                <w:lang w:val="en-US" w:eastAsia="zh-CN"/>
              </w:rPr>
              <w:t>本项目厂界外周边50米范围内声环境保护目标为鸡市新村，参照执行《声环境质量标准》（GB3096-2008）中的</w:t>
            </w:r>
            <w:r>
              <w:rPr>
                <w:rFonts w:hint="eastAsia"/>
                <w:color w:val="000000" w:themeColor="text1"/>
                <w:vertAlign w:val="baseline"/>
                <w:lang w:val="en-US" w:eastAsia="zh-CN"/>
                <w14:textFill>
                  <w14:solidFill>
                    <w14:schemeClr w14:val="tx1"/>
                  </w14:solidFill>
                </w14:textFill>
              </w:rPr>
              <w:t>2类</w:t>
            </w:r>
            <w:r>
              <w:rPr>
                <w:rFonts w:hint="eastAsia"/>
                <w:vertAlign w:val="baseline"/>
                <w:lang w:val="en-US" w:eastAsia="zh-CN"/>
              </w:rPr>
              <w:t>标准，衡阳职安环保科技有限责任公司于2023年4月24日对项目厂界外周边50米范围内声环境保护目标的昼间、夜间声环境质量进行了现状监测，监测结果如下。</w:t>
            </w:r>
          </w:p>
          <w:p w14:paraId="5A2FF538">
            <w:pPr>
              <w:pStyle w:val="10"/>
              <w:bidi w:val="0"/>
              <w:rPr>
                <w:rFonts w:hint="eastAsia"/>
                <w:lang w:val="en-US" w:eastAsia="zh-CN"/>
              </w:rPr>
            </w:pPr>
            <w:r>
              <w:rPr>
                <w:rFonts w:hint="eastAsia"/>
                <w:lang w:val="en-US" w:eastAsia="zh-CN"/>
              </w:rPr>
              <w:t>表15 噪声监测结果表</w:t>
            </w:r>
          </w:p>
          <w:tbl>
            <w:tblPr>
              <w:tblStyle w:val="8"/>
              <w:tblW w:w="8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1233"/>
              <w:gridCol w:w="1233"/>
              <w:gridCol w:w="1233"/>
              <w:gridCol w:w="1234"/>
              <w:gridCol w:w="1234"/>
              <w:gridCol w:w="1234"/>
            </w:tblGrid>
            <w:tr w14:paraId="215BA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restart"/>
                  <w:vAlign w:val="center"/>
                </w:tcPr>
                <w:p w14:paraId="03ED6AC1">
                  <w:pPr>
                    <w:pStyle w:val="11"/>
                    <w:bidi w:val="0"/>
                    <w:jc w:val="center"/>
                    <w:rPr>
                      <w:rFonts w:hint="default"/>
                      <w:lang w:val="en-US" w:eastAsia="zh-CN"/>
                    </w:rPr>
                  </w:pPr>
                  <w:r>
                    <w:rPr>
                      <w:rFonts w:hint="eastAsia"/>
                      <w:lang w:val="en-US" w:eastAsia="zh-CN"/>
                    </w:rPr>
                    <w:t>测点位置</w:t>
                  </w:r>
                </w:p>
              </w:tc>
              <w:tc>
                <w:tcPr>
                  <w:tcW w:w="1233" w:type="dxa"/>
                  <w:vMerge w:val="restart"/>
                  <w:vAlign w:val="center"/>
                </w:tcPr>
                <w:p w14:paraId="53340AB4">
                  <w:pPr>
                    <w:pStyle w:val="11"/>
                    <w:bidi w:val="0"/>
                    <w:jc w:val="center"/>
                    <w:rPr>
                      <w:rFonts w:hint="default"/>
                      <w:lang w:val="en-US" w:eastAsia="zh-CN"/>
                    </w:rPr>
                  </w:pPr>
                  <w:r>
                    <w:rPr>
                      <w:rFonts w:hint="eastAsia"/>
                      <w:lang w:val="en-US" w:eastAsia="zh-CN"/>
                    </w:rPr>
                    <w:t>检测因子</w:t>
                  </w:r>
                </w:p>
              </w:tc>
              <w:tc>
                <w:tcPr>
                  <w:tcW w:w="2466" w:type="dxa"/>
                  <w:gridSpan w:val="2"/>
                  <w:vAlign w:val="center"/>
                </w:tcPr>
                <w:p w14:paraId="3A3918CD">
                  <w:pPr>
                    <w:pStyle w:val="11"/>
                    <w:bidi w:val="0"/>
                    <w:jc w:val="center"/>
                    <w:rPr>
                      <w:rFonts w:hint="default"/>
                      <w:lang w:val="en-US" w:eastAsia="zh-CN"/>
                    </w:rPr>
                  </w:pPr>
                  <w:r>
                    <w:rPr>
                      <w:rFonts w:hint="eastAsia"/>
                      <w:lang w:val="en-US" w:eastAsia="zh-CN"/>
                    </w:rPr>
                    <w:t>测量值dB(A)</w:t>
                  </w:r>
                </w:p>
              </w:tc>
              <w:tc>
                <w:tcPr>
                  <w:tcW w:w="2468" w:type="dxa"/>
                  <w:gridSpan w:val="2"/>
                  <w:vAlign w:val="center"/>
                </w:tcPr>
                <w:p w14:paraId="25674933">
                  <w:pPr>
                    <w:pStyle w:val="11"/>
                    <w:bidi w:val="0"/>
                    <w:jc w:val="center"/>
                    <w:rPr>
                      <w:rFonts w:hint="default"/>
                      <w:lang w:val="en-US" w:eastAsia="zh-CN"/>
                    </w:rPr>
                  </w:pPr>
                  <w:r>
                    <w:rPr>
                      <w:rFonts w:hint="eastAsia"/>
                      <w:lang w:val="en-US" w:eastAsia="zh-CN"/>
                    </w:rPr>
                    <w:t>标准限值dB(A)</w:t>
                  </w:r>
                </w:p>
              </w:tc>
              <w:tc>
                <w:tcPr>
                  <w:tcW w:w="1234" w:type="dxa"/>
                  <w:vMerge w:val="restart"/>
                  <w:vAlign w:val="center"/>
                </w:tcPr>
                <w:p w14:paraId="578BCA6E">
                  <w:pPr>
                    <w:pStyle w:val="11"/>
                    <w:bidi w:val="0"/>
                    <w:jc w:val="center"/>
                    <w:rPr>
                      <w:rFonts w:hint="default"/>
                      <w:lang w:val="en-US" w:eastAsia="zh-CN"/>
                    </w:rPr>
                  </w:pPr>
                  <w:r>
                    <w:rPr>
                      <w:rFonts w:hint="eastAsia"/>
                      <w:lang w:val="en-US" w:eastAsia="zh-CN"/>
                    </w:rPr>
                    <w:t>评价</w:t>
                  </w:r>
                </w:p>
              </w:tc>
            </w:tr>
            <w:tr w14:paraId="5067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19B895C4">
                  <w:pPr>
                    <w:pStyle w:val="11"/>
                    <w:bidi w:val="0"/>
                    <w:jc w:val="center"/>
                    <w:rPr>
                      <w:rFonts w:hint="default"/>
                      <w:lang w:val="en-US" w:eastAsia="zh-CN"/>
                    </w:rPr>
                  </w:pPr>
                </w:p>
              </w:tc>
              <w:tc>
                <w:tcPr>
                  <w:tcW w:w="1233" w:type="dxa"/>
                  <w:vMerge w:val="continue"/>
                  <w:vAlign w:val="center"/>
                </w:tcPr>
                <w:p w14:paraId="54BFC79A">
                  <w:pPr>
                    <w:pStyle w:val="11"/>
                    <w:bidi w:val="0"/>
                    <w:jc w:val="center"/>
                    <w:rPr>
                      <w:rFonts w:hint="default"/>
                      <w:lang w:val="en-US" w:eastAsia="zh-CN"/>
                    </w:rPr>
                  </w:pPr>
                </w:p>
              </w:tc>
              <w:tc>
                <w:tcPr>
                  <w:tcW w:w="1233" w:type="dxa"/>
                  <w:vAlign w:val="center"/>
                </w:tcPr>
                <w:p w14:paraId="3D3CC192">
                  <w:pPr>
                    <w:pStyle w:val="11"/>
                    <w:bidi w:val="0"/>
                    <w:jc w:val="center"/>
                    <w:rPr>
                      <w:rFonts w:hint="default"/>
                      <w:lang w:val="en-US" w:eastAsia="zh-CN"/>
                    </w:rPr>
                  </w:pPr>
                  <w:r>
                    <w:rPr>
                      <w:rFonts w:hint="eastAsia"/>
                      <w:lang w:val="en-US" w:eastAsia="zh-CN"/>
                    </w:rPr>
                    <w:t>昼间</w:t>
                  </w:r>
                </w:p>
              </w:tc>
              <w:tc>
                <w:tcPr>
                  <w:tcW w:w="1233" w:type="dxa"/>
                  <w:vAlign w:val="center"/>
                </w:tcPr>
                <w:p w14:paraId="40118038">
                  <w:pPr>
                    <w:pStyle w:val="11"/>
                    <w:bidi w:val="0"/>
                    <w:jc w:val="center"/>
                    <w:rPr>
                      <w:rFonts w:hint="default"/>
                      <w:lang w:val="en-US" w:eastAsia="zh-CN"/>
                    </w:rPr>
                  </w:pPr>
                  <w:r>
                    <w:rPr>
                      <w:rFonts w:hint="eastAsia"/>
                      <w:lang w:val="en-US" w:eastAsia="zh-CN"/>
                    </w:rPr>
                    <w:t>夜间</w:t>
                  </w:r>
                </w:p>
              </w:tc>
              <w:tc>
                <w:tcPr>
                  <w:tcW w:w="1234" w:type="dxa"/>
                  <w:vAlign w:val="center"/>
                </w:tcPr>
                <w:p w14:paraId="67EB44EC">
                  <w:pPr>
                    <w:pStyle w:val="11"/>
                    <w:bidi w:val="0"/>
                    <w:jc w:val="center"/>
                    <w:rPr>
                      <w:rFonts w:hint="default"/>
                      <w:lang w:val="en-US" w:eastAsia="zh-CN"/>
                    </w:rPr>
                  </w:pPr>
                  <w:r>
                    <w:rPr>
                      <w:rFonts w:hint="eastAsia"/>
                      <w:lang w:val="en-US" w:eastAsia="zh-CN"/>
                    </w:rPr>
                    <w:t>昼间</w:t>
                  </w:r>
                </w:p>
              </w:tc>
              <w:tc>
                <w:tcPr>
                  <w:tcW w:w="1234" w:type="dxa"/>
                  <w:vAlign w:val="center"/>
                </w:tcPr>
                <w:p w14:paraId="1926D5ED">
                  <w:pPr>
                    <w:pStyle w:val="11"/>
                    <w:bidi w:val="0"/>
                    <w:jc w:val="center"/>
                    <w:rPr>
                      <w:rFonts w:hint="default"/>
                      <w:lang w:val="en-US" w:eastAsia="zh-CN"/>
                    </w:rPr>
                  </w:pPr>
                  <w:r>
                    <w:rPr>
                      <w:rFonts w:hint="eastAsia"/>
                      <w:lang w:val="en-US" w:eastAsia="zh-CN"/>
                    </w:rPr>
                    <w:t>夜间</w:t>
                  </w:r>
                </w:p>
              </w:tc>
              <w:tc>
                <w:tcPr>
                  <w:tcW w:w="1234" w:type="dxa"/>
                  <w:vMerge w:val="continue"/>
                  <w:vAlign w:val="center"/>
                </w:tcPr>
                <w:p w14:paraId="6F62FFE9">
                  <w:pPr>
                    <w:pStyle w:val="11"/>
                    <w:bidi w:val="0"/>
                    <w:jc w:val="center"/>
                    <w:rPr>
                      <w:rFonts w:hint="default"/>
                      <w:lang w:val="en-US" w:eastAsia="zh-CN"/>
                    </w:rPr>
                  </w:pPr>
                </w:p>
              </w:tc>
            </w:tr>
            <w:tr w14:paraId="30B0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Align w:val="center"/>
                </w:tcPr>
                <w:p w14:paraId="10A277DD">
                  <w:pPr>
                    <w:pStyle w:val="11"/>
                    <w:bidi w:val="0"/>
                    <w:jc w:val="center"/>
                    <w:rPr>
                      <w:rFonts w:hint="default"/>
                      <w:lang w:val="en-US" w:eastAsia="zh-CN"/>
                    </w:rPr>
                  </w:pPr>
                  <w:r>
                    <w:rPr>
                      <w:rFonts w:hint="eastAsia"/>
                      <w:lang w:val="en-US" w:eastAsia="zh-CN"/>
                    </w:rPr>
                    <w:t>鸡市新村</w:t>
                  </w:r>
                </w:p>
              </w:tc>
              <w:tc>
                <w:tcPr>
                  <w:tcW w:w="1233" w:type="dxa"/>
                  <w:vAlign w:val="center"/>
                </w:tcPr>
                <w:p w14:paraId="08F5F84E">
                  <w:pPr>
                    <w:pStyle w:val="11"/>
                    <w:bidi w:val="0"/>
                    <w:jc w:val="center"/>
                    <w:rPr>
                      <w:rFonts w:hint="default"/>
                      <w:lang w:val="en-US" w:eastAsia="zh-CN"/>
                    </w:rPr>
                  </w:pPr>
                  <w:r>
                    <w:rPr>
                      <w:rFonts w:hint="eastAsia"/>
                      <w:lang w:val="en-US" w:eastAsia="zh-CN"/>
                    </w:rPr>
                    <w:t>环境噪声</w:t>
                  </w:r>
                </w:p>
              </w:tc>
              <w:tc>
                <w:tcPr>
                  <w:tcW w:w="1233" w:type="dxa"/>
                  <w:vAlign w:val="center"/>
                </w:tcPr>
                <w:p w14:paraId="0411D428">
                  <w:pPr>
                    <w:pStyle w:val="11"/>
                    <w:bidi w:val="0"/>
                    <w:jc w:val="center"/>
                    <w:rPr>
                      <w:rFonts w:hint="default"/>
                      <w:lang w:val="en-US" w:eastAsia="zh-CN"/>
                    </w:rPr>
                  </w:pPr>
                  <w:r>
                    <w:rPr>
                      <w:rFonts w:hint="eastAsia"/>
                      <w:lang w:val="en-US" w:eastAsia="zh-CN"/>
                    </w:rPr>
                    <w:t>54</w:t>
                  </w:r>
                </w:p>
              </w:tc>
              <w:tc>
                <w:tcPr>
                  <w:tcW w:w="1233" w:type="dxa"/>
                  <w:vAlign w:val="center"/>
                </w:tcPr>
                <w:p w14:paraId="573FC947">
                  <w:pPr>
                    <w:pStyle w:val="11"/>
                    <w:bidi w:val="0"/>
                    <w:jc w:val="center"/>
                    <w:rPr>
                      <w:rFonts w:hint="default"/>
                      <w:lang w:val="en-US" w:eastAsia="zh-CN"/>
                    </w:rPr>
                  </w:pPr>
                  <w:r>
                    <w:rPr>
                      <w:rFonts w:hint="eastAsia"/>
                      <w:lang w:val="en-US" w:eastAsia="zh-CN"/>
                    </w:rPr>
                    <w:t>44</w:t>
                  </w:r>
                </w:p>
              </w:tc>
              <w:tc>
                <w:tcPr>
                  <w:tcW w:w="1234" w:type="dxa"/>
                  <w:vAlign w:val="center"/>
                </w:tcPr>
                <w:p w14:paraId="3311D7D1">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60</w:t>
                  </w:r>
                </w:p>
              </w:tc>
              <w:tc>
                <w:tcPr>
                  <w:tcW w:w="1234" w:type="dxa"/>
                  <w:vAlign w:val="center"/>
                </w:tcPr>
                <w:p w14:paraId="0FC9D9AF">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50</w:t>
                  </w:r>
                </w:p>
              </w:tc>
              <w:tc>
                <w:tcPr>
                  <w:tcW w:w="1234" w:type="dxa"/>
                  <w:vAlign w:val="center"/>
                </w:tcPr>
                <w:p w14:paraId="47F5A365">
                  <w:pPr>
                    <w:pStyle w:val="11"/>
                    <w:bidi w:val="0"/>
                    <w:jc w:val="center"/>
                    <w:rPr>
                      <w:rFonts w:hint="default"/>
                      <w:lang w:val="en-US" w:eastAsia="zh-CN"/>
                    </w:rPr>
                  </w:pPr>
                  <w:r>
                    <w:rPr>
                      <w:rFonts w:hint="eastAsia"/>
                      <w:lang w:val="en-US" w:eastAsia="zh-CN"/>
                    </w:rPr>
                    <w:t>达标</w:t>
                  </w:r>
                </w:p>
              </w:tc>
            </w:tr>
          </w:tbl>
          <w:p w14:paraId="5588E1F6">
            <w:pPr>
              <w:bidi w:val="0"/>
              <w:rPr>
                <w:rFonts w:hint="default"/>
                <w:lang w:val="en-US" w:eastAsia="zh-CN"/>
              </w:rPr>
            </w:pPr>
            <w:r>
              <w:rPr>
                <w:rFonts w:hint="eastAsia"/>
                <w:lang w:val="en-US" w:eastAsia="zh-CN"/>
              </w:rPr>
              <w:t>根据监测结果，项目厂界外周边50米范围内的声环境保护目标的昼间、夜间噪声值均满足《声环境质量标准》（GB3096-2008）中的</w:t>
            </w:r>
            <w:r>
              <w:rPr>
                <w:rFonts w:hint="eastAsia"/>
                <w:color w:val="000000" w:themeColor="text1"/>
                <w:lang w:val="en-US" w:eastAsia="zh-CN"/>
                <w14:textFill>
                  <w14:solidFill>
                    <w14:schemeClr w14:val="tx1"/>
                  </w14:solidFill>
                </w14:textFill>
              </w:rPr>
              <w:t>2类</w:t>
            </w:r>
            <w:r>
              <w:rPr>
                <w:rFonts w:hint="eastAsia"/>
                <w:lang w:val="en-US" w:eastAsia="zh-CN"/>
              </w:rPr>
              <w:t>标准要求。</w:t>
            </w:r>
          </w:p>
          <w:p w14:paraId="7F2832CD">
            <w:pPr>
              <w:ind w:left="0" w:leftChars="0" w:firstLine="0" w:firstLineChars="0"/>
              <w:rPr>
                <w:rFonts w:hint="eastAsia"/>
                <w:vertAlign w:val="baseline"/>
                <w:lang w:val="en-US" w:eastAsia="zh-CN"/>
              </w:rPr>
            </w:pPr>
            <w:r>
              <w:rPr>
                <w:rFonts w:hint="eastAsia"/>
                <w:b/>
                <w:bCs/>
                <w:vertAlign w:val="baseline"/>
                <w:lang w:val="en-US" w:eastAsia="zh-CN"/>
              </w:rPr>
              <w:t>4、生态环境</w:t>
            </w:r>
          </w:p>
          <w:p w14:paraId="6D39E4C1">
            <w:pPr>
              <w:rPr>
                <w:rFonts w:hint="default"/>
                <w:vertAlign w:val="baseline"/>
                <w:lang w:val="en-US" w:eastAsia="zh-CN"/>
              </w:rPr>
            </w:pPr>
            <w:r>
              <w:rPr>
                <w:rFonts w:hint="eastAsia"/>
                <w:vertAlign w:val="baseline"/>
                <w:lang w:val="en-US" w:eastAsia="zh-CN"/>
              </w:rPr>
              <w:t>本项目位于呆鹰岭加工聚集区，且不新增用地，无需进行生态现状调查。</w:t>
            </w:r>
          </w:p>
          <w:p w14:paraId="0ACB248C">
            <w:pPr>
              <w:ind w:left="0" w:leftChars="0" w:firstLine="0" w:firstLineChars="0"/>
              <w:rPr>
                <w:rFonts w:hint="eastAsia"/>
                <w:vertAlign w:val="baseline"/>
                <w:lang w:val="en-US" w:eastAsia="zh-CN"/>
              </w:rPr>
            </w:pPr>
            <w:r>
              <w:rPr>
                <w:rFonts w:hint="eastAsia"/>
                <w:b/>
                <w:bCs/>
                <w:vertAlign w:val="baseline"/>
                <w:lang w:val="en-US" w:eastAsia="zh-CN"/>
              </w:rPr>
              <w:t>5、地下水、土壤环境</w:t>
            </w:r>
          </w:p>
          <w:p w14:paraId="577387C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vertAlign w:val="baseline"/>
                <w:lang w:val="en-US" w:eastAsia="zh-CN"/>
              </w:rPr>
            </w:pPr>
            <w:r>
              <w:rPr>
                <w:rFonts w:hint="default" w:ascii="Times New Roman" w:hAnsi="Times New Roman" w:eastAsia="宋体" w:cs="Times New Roman"/>
                <w:color w:val="auto"/>
                <w:kern w:val="0"/>
                <w:sz w:val="24"/>
                <w:szCs w:val="24"/>
                <w:lang w:val="en-US" w:eastAsia="zh-CN" w:bidi="ar-SA"/>
              </w:rPr>
              <w:t>根据生态环境部办公厅2020年12月24日印发的《建设项目环境影响报告表编制技术指南（污染影响类）（试行）》中的要求：“地下水、土壤环境。原则上不开展环境质量现状调查。建设项目存在土壤、地下水环境污染途径的，应结合污染源、保护目标分布情况开展现状调查以留作背景值。”，结合本项目工程分析，项目不存在土壤、地下水环境污染途径，因此，可不开展土壤、地下水环境质量现状调查。</w:t>
            </w:r>
          </w:p>
        </w:tc>
      </w:tr>
      <w:tr w14:paraId="7B08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Align w:val="center"/>
          </w:tcPr>
          <w:p w14:paraId="3CE4127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环境保护目标</w:t>
            </w:r>
          </w:p>
        </w:tc>
        <w:tc>
          <w:tcPr>
            <w:tcW w:w="8850" w:type="dxa"/>
          </w:tcPr>
          <w:p w14:paraId="1A29349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项目厂界外500米范围内无地下水集中式饮用水水源和热水、矿泉水、温泉等特殊地下水资源，项目用地范围内无生态环境保护目标，本项目主要环境保护目标见下表。</w:t>
            </w:r>
          </w:p>
          <w:p w14:paraId="5A9D715F">
            <w:pPr>
              <w:pStyle w:val="10"/>
              <w:bidi w:val="0"/>
              <w:rPr>
                <w:rFonts w:hint="eastAsia"/>
                <w:lang w:val="en-US" w:eastAsia="zh-CN"/>
              </w:rPr>
            </w:pPr>
            <w:r>
              <w:rPr>
                <w:rFonts w:hint="eastAsia"/>
                <w:lang w:val="en-US" w:eastAsia="zh-CN"/>
              </w:rPr>
              <w:t>表16 环境保护目标</w:t>
            </w:r>
          </w:p>
          <w:tbl>
            <w:tblPr>
              <w:tblStyle w:val="8"/>
              <w:tblW w:w="8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127"/>
              <w:gridCol w:w="1226"/>
              <w:gridCol w:w="1145"/>
              <w:gridCol w:w="661"/>
              <w:gridCol w:w="1119"/>
              <w:gridCol w:w="667"/>
              <w:gridCol w:w="1118"/>
              <w:gridCol w:w="1145"/>
            </w:tblGrid>
            <w:tr w14:paraId="2E8D1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 w:type="dxa"/>
                  <w:vMerge w:val="restart"/>
                  <w:vAlign w:val="center"/>
                </w:tcPr>
                <w:p w14:paraId="6E0C48B9">
                  <w:pPr>
                    <w:pStyle w:val="11"/>
                    <w:bidi w:val="0"/>
                    <w:jc w:val="center"/>
                    <w:rPr>
                      <w:rFonts w:hint="default"/>
                      <w:lang w:val="en-US" w:eastAsia="zh-CN"/>
                    </w:rPr>
                  </w:pPr>
                  <w:r>
                    <w:rPr>
                      <w:rFonts w:hint="eastAsia"/>
                      <w:lang w:val="en-US" w:eastAsia="zh-CN"/>
                    </w:rPr>
                    <w:t>敏感要素</w:t>
                  </w:r>
                </w:p>
              </w:tc>
              <w:tc>
                <w:tcPr>
                  <w:tcW w:w="1127" w:type="dxa"/>
                  <w:vMerge w:val="restart"/>
                  <w:vAlign w:val="center"/>
                </w:tcPr>
                <w:p w14:paraId="088A1AF3">
                  <w:pPr>
                    <w:pStyle w:val="11"/>
                    <w:bidi w:val="0"/>
                    <w:jc w:val="center"/>
                    <w:rPr>
                      <w:rFonts w:hint="default"/>
                      <w:lang w:val="en-US" w:eastAsia="zh-CN"/>
                    </w:rPr>
                  </w:pPr>
                  <w:r>
                    <w:rPr>
                      <w:rFonts w:hint="eastAsia"/>
                      <w:lang w:val="en-US" w:eastAsia="zh-CN"/>
                    </w:rPr>
                    <w:t>名称</w:t>
                  </w:r>
                </w:p>
              </w:tc>
              <w:tc>
                <w:tcPr>
                  <w:tcW w:w="2371" w:type="dxa"/>
                  <w:gridSpan w:val="2"/>
                  <w:vAlign w:val="center"/>
                </w:tcPr>
                <w:p w14:paraId="65D6620E">
                  <w:pPr>
                    <w:pStyle w:val="11"/>
                    <w:bidi w:val="0"/>
                    <w:jc w:val="center"/>
                    <w:rPr>
                      <w:rFonts w:hint="default"/>
                      <w:lang w:val="en-US" w:eastAsia="zh-CN"/>
                    </w:rPr>
                  </w:pPr>
                  <w:r>
                    <w:rPr>
                      <w:rFonts w:hint="eastAsia"/>
                      <w:lang w:val="en-US" w:eastAsia="zh-CN"/>
                    </w:rPr>
                    <w:t>距厂界最近点坐标</w:t>
                  </w:r>
                </w:p>
              </w:tc>
              <w:tc>
                <w:tcPr>
                  <w:tcW w:w="661" w:type="dxa"/>
                  <w:vMerge w:val="restart"/>
                  <w:vAlign w:val="center"/>
                </w:tcPr>
                <w:p w14:paraId="3C70B8E7">
                  <w:pPr>
                    <w:pStyle w:val="11"/>
                    <w:bidi w:val="0"/>
                    <w:jc w:val="center"/>
                    <w:rPr>
                      <w:rFonts w:hint="default"/>
                      <w:lang w:val="en-US" w:eastAsia="zh-CN"/>
                    </w:rPr>
                  </w:pPr>
                  <w:r>
                    <w:rPr>
                      <w:rFonts w:hint="eastAsia"/>
                      <w:lang w:val="en-US" w:eastAsia="zh-CN"/>
                    </w:rPr>
                    <w:t>保护对象</w:t>
                  </w:r>
                </w:p>
              </w:tc>
              <w:tc>
                <w:tcPr>
                  <w:tcW w:w="1119" w:type="dxa"/>
                  <w:vMerge w:val="restart"/>
                  <w:vAlign w:val="center"/>
                </w:tcPr>
                <w:p w14:paraId="4D5DB0B7">
                  <w:pPr>
                    <w:pStyle w:val="11"/>
                    <w:bidi w:val="0"/>
                    <w:jc w:val="center"/>
                    <w:rPr>
                      <w:rFonts w:hint="default"/>
                      <w:lang w:val="en-US" w:eastAsia="zh-CN"/>
                    </w:rPr>
                  </w:pPr>
                  <w:r>
                    <w:rPr>
                      <w:rFonts w:hint="eastAsia"/>
                      <w:lang w:val="en-US" w:eastAsia="zh-CN"/>
                    </w:rPr>
                    <w:t>保护内容</w:t>
                  </w:r>
                </w:p>
              </w:tc>
              <w:tc>
                <w:tcPr>
                  <w:tcW w:w="667" w:type="dxa"/>
                  <w:vMerge w:val="restart"/>
                  <w:vAlign w:val="center"/>
                </w:tcPr>
                <w:p w14:paraId="4E538289">
                  <w:pPr>
                    <w:pStyle w:val="11"/>
                    <w:bidi w:val="0"/>
                    <w:jc w:val="center"/>
                    <w:rPr>
                      <w:rFonts w:hint="default"/>
                      <w:lang w:val="en-US" w:eastAsia="zh-CN"/>
                    </w:rPr>
                  </w:pPr>
                  <w:r>
                    <w:rPr>
                      <w:rFonts w:hint="eastAsia"/>
                      <w:lang w:val="en-US" w:eastAsia="zh-CN"/>
                    </w:rPr>
                    <w:t>环境功能区</w:t>
                  </w:r>
                </w:p>
              </w:tc>
              <w:tc>
                <w:tcPr>
                  <w:tcW w:w="1118" w:type="dxa"/>
                  <w:vMerge w:val="restart"/>
                  <w:vAlign w:val="center"/>
                </w:tcPr>
                <w:p w14:paraId="231C7891">
                  <w:pPr>
                    <w:pStyle w:val="11"/>
                    <w:bidi w:val="0"/>
                    <w:jc w:val="center"/>
                    <w:rPr>
                      <w:rFonts w:hint="default"/>
                      <w:lang w:val="en-US" w:eastAsia="zh-CN"/>
                    </w:rPr>
                  </w:pPr>
                  <w:r>
                    <w:rPr>
                      <w:rFonts w:hint="eastAsia"/>
                      <w:lang w:val="en-US" w:eastAsia="zh-CN"/>
                    </w:rPr>
                    <w:t>相对厂址方位</w:t>
                  </w:r>
                </w:p>
              </w:tc>
              <w:tc>
                <w:tcPr>
                  <w:tcW w:w="1145" w:type="dxa"/>
                  <w:vMerge w:val="restart"/>
                  <w:vAlign w:val="center"/>
                </w:tcPr>
                <w:p w14:paraId="155BF277">
                  <w:pPr>
                    <w:pStyle w:val="11"/>
                    <w:bidi w:val="0"/>
                    <w:jc w:val="center"/>
                    <w:rPr>
                      <w:rFonts w:hint="default"/>
                      <w:lang w:val="en-US" w:eastAsia="zh-CN"/>
                    </w:rPr>
                  </w:pPr>
                  <w:r>
                    <w:rPr>
                      <w:rFonts w:hint="eastAsia"/>
                      <w:lang w:val="en-US" w:eastAsia="zh-CN"/>
                    </w:rPr>
                    <w:t>相对厂界距离范围</w:t>
                  </w:r>
                </w:p>
              </w:tc>
            </w:tr>
            <w:tr w14:paraId="5DB0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5041AFCC">
                  <w:pPr>
                    <w:pStyle w:val="11"/>
                    <w:bidi w:val="0"/>
                    <w:jc w:val="center"/>
                    <w:rPr>
                      <w:rFonts w:hint="default"/>
                      <w:lang w:val="en-US" w:eastAsia="zh-CN"/>
                    </w:rPr>
                  </w:pPr>
                </w:p>
              </w:tc>
              <w:tc>
                <w:tcPr>
                  <w:tcW w:w="1127" w:type="dxa"/>
                  <w:vMerge w:val="continue"/>
                  <w:vAlign w:val="center"/>
                </w:tcPr>
                <w:p w14:paraId="616F483F">
                  <w:pPr>
                    <w:pStyle w:val="11"/>
                    <w:bidi w:val="0"/>
                    <w:jc w:val="center"/>
                    <w:rPr>
                      <w:rFonts w:hint="default"/>
                      <w:lang w:val="en-US" w:eastAsia="zh-CN"/>
                    </w:rPr>
                  </w:pPr>
                </w:p>
              </w:tc>
              <w:tc>
                <w:tcPr>
                  <w:tcW w:w="1226" w:type="dxa"/>
                  <w:vAlign w:val="center"/>
                </w:tcPr>
                <w:p w14:paraId="488174BA">
                  <w:pPr>
                    <w:pStyle w:val="11"/>
                    <w:bidi w:val="0"/>
                    <w:jc w:val="center"/>
                    <w:rPr>
                      <w:rFonts w:hint="default"/>
                      <w:lang w:val="en-US" w:eastAsia="zh-CN"/>
                    </w:rPr>
                  </w:pPr>
                  <w:r>
                    <w:rPr>
                      <w:rFonts w:hint="eastAsia"/>
                      <w:lang w:val="en-US" w:eastAsia="zh-CN"/>
                    </w:rPr>
                    <w:t>经度</w:t>
                  </w:r>
                </w:p>
              </w:tc>
              <w:tc>
                <w:tcPr>
                  <w:tcW w:w="1145" w:type="dxa"/>
                  <w:vAlign w:val="center"/>
                </w:tcPr>
                <w:p w14:paraId="302A692B">
                  <w:pPr>
                    <w:pStyle w:val="11"/>
                    <w:bidi w:val="0"/>
                    <w:jc w:val="center"/>
                    <w:rPr>
                      <w:rFonts w:hint="default"/>
                      <w:lang w:val="en-US" w:eastAsia="zh-CN"/>
                    </w:rPr>
                  </w:pPr>
                  <w:r>
                    <w:rPr>
                      <w:rFonts w:hint="eastAsia"/>
                      <w:lang w:val="en-US" w:eastAsia="zh-CN"/>
                    </w:rPr>
                    <w:t>纬度</w:t>
                  </w:r>
                </w:p>
              </w:tc>
              <w:tc>
                <w:tcPr>
                  <w:tcW w:w="661" w:type="dxa"/>
                  <w:vMerge w:val="continue"/>
                  <w:vAlign w:val="center"/>
                </w:tcPr>
                <w:p w14:paraId="2E90790A">
                  <w:pPr>
                    <w:pStyle w:val="11"/>
                    <w:bidi w:val="0"/>
                    <w:jc w:val="center"/>
                    <w:rPr>
                      <w:rFonts w:hint="default"/>
                      <w:lang w:val="en-US" w:eastAsia="zh-CN"/>
                    </w:rPr>
                  </w:pPr>
                </w:p>
              </w:tc>
              <w:tc>
                <w:tcPr>
                  <w:tcW w:w="1119" w:type="dxa"/>
                  <w:vMerge w:val="continue"/>
                  <w:vAlign w:val="center"/>
                </w:tcPr>
                <w:p w14:paraId="4C481FC2">
                  <w:pPr>
                    <w:pStyle w:val="11"/>
                    <w:bidi w:val="0"/>
                    <w:jc w:val="center"/>
                    <w:rPr>
                      <w:rFonts w:hint="default"/>
                      <w:lang w:val="en-US" w:eastAsia="zh-CN"/>
                    </w:rPr>
                  </w:pPr>
                </w:p>
              </w:tc>
              <w:tc>
                <w:tcPr>
                  <w:tcW w:w="667" w:type="dxa"/>
                  <w:vMerge w:val="continue"/>
                  <w:vAlign w:val="center"/>
                </w:tcPr>
                <w:p w14:paraId="4EF00204">
                  <w:pPr>
                    <w:pStyle w:val="11"/>
                    <w:bidi w:val="0"/>
                    <w:jc w:val="center"/>
                    <w:rPr>
                      <w:rFonts w:hint="default"/>
                      <w:lang w:val="en-US" w:eastAsia="zh-CN"/>
                    </w:rPr>
                  </w:pPr>
                </w:p>
              </w:tc>
              <w:tc>
                <w:tcPr>
                  <w:tcW w:w="1118" w:type="dxa"/>
                  <w:vMerge w:val="continue"/>
                  <w:vAlign w:val="center"/>
                </w:tcPr>
                <w:p w14:paraId="27ADDA89">
                  <w:pPr>
                    <w:pStyle w:val="11"/>
                    <w:bidi w:val="0"/>
                    <w:jc w:val="center"/>
                    <w:rPr>
                      <w:rFonts w:hint="default"/>
                      <w:lang w:val="en-US" w:eastAsia="zh-CN"/>
                    </w:rPr>
                  </w:pPr>
                </w:p>
              </w:tc>
              <w:tc>
                <w:tcPr>
                  <w:tcW w:w="1145" w:type="dxa"/>
                  <w:vMerge w:val="continue"/>
                  <w:vAlign w:val="center"/>
                </w:tcPr>
                <w:p w14:paraId="0335ADBE">
                  <w:pPr>
                    <w:pStyle w:val="11"/>
                    <w:bidi w:val="0"/>
                    <w:jc w:val="center"/>
                    <w:rPr>
                      <w:rFonts w:hint="default"/>
                      <w:lang w:val="en-US" w:eastAsia="zh-CN"/>
                    </w:rPr>
                  </w:pPr>
                </w:p>
              </w:tc>
            </w:tr>
            <w:tr w14:paraId="2391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14:paraId="42747449">
                  <w:pPr>
                    <w:pStyle w:val="11"/>
                    <w:bidi w:val="0"/>
                    <w:jc w:val="center"/>
                    <w:rPr>
                      <w:rFonts w:hint="default"/>
                      <w:lang w:val="en-US" w:eastAsia="zh-CN"/>
                    </w:rPr>
                  </w:pPr>
                  <w:r>
                    <w:rPr>
                      <w:rFonts w:hint="eastAsia"/>
                      <w:lang w:val="en-US" w:eastAsia="zh-CN"/>
                    </w:rPr>
                    <w:t>大气环境</w:t>
                  </w:r>
                </w:p>
              </w:tc>
              <w:tc>
                <w:tcPr>
                  <w:tcW w:w="1127" w:type="dxa"/>
                  <w:vAlign w:val="center"/>
                </w:tcPr>
                <w:p w14:paraId="3A4D2515">
                  <w:pPr>
                    <w:pStyle w:val="11"/>
                    <w:bidi w:val="0"/>
                    <w:jc w:val="center"/>
                    <w:rPr>
                      <w:rFonts w:hint="default"/>
                      <w:lang w:val="en-US" w:eastAsia="zh-CN"/>
                    </w:rPr>
                  </w:pPr>
                  <w:r>
                    <w:rPr>
                      <w:rFonts w:hint="eastAsia"/>
                      <w:lang w:val="en-US" w:eastAsia="zh-CN"/>
                    </w:rPr>
                    <w:t>鸡市新村居民点1#</w:t>
                  </w:r>
                </w:p>
              </w:tc>
              <w:tc>
                <w:tcPr>
                  <w:tcW w:w="1226" w:type="dxa"/>
                  <w:vAlign w:val="center"/>
                </w:tcPr>
                <w:p w14:paraId="19C421D0">
                  <w:pPr>
                    <w:pStyle w:val="11"/>
                    <w:bidi w:val="0"/>
                    <w:jc w:val="center"/>
                    <w:rPr>
                      <w:rFonts w:hint="default"/>
                      <w:lang w:val="en-US" w:eastAsia="zh-CN"/>
                    </w:rPr>
                  </w:pPr>
                  <w:r>
                    <w:rPr>
                      <w:rFonts w:hint="eastAsia"/>
                      <w:lang w:val="en-US" w:eastAsia="zh-CN"/>
                    </w:rPr>
                    <w:t>112.503735</w:t>
                  </w:r>
                </w:p>
              </w:tc>
              <w:tc>
                <w:tcPr>
                  <w:tcW w:w="1145" w:type="dxa"/>
                  <w:vAlign w:val="center"/>
                </w:tcPr>
                <w:p w14:paraId="3099E64F">
                  <w:pPr>
                    <w:pStyle w:val="11"/>
                    <w:bidi w:val="0"/>
                    <w:jc w:val="center"/>
                    <w:rPr>
                      <w:rFonts w:hint="default"/>
                      <w:lang w:val="en-US" w:eastAsia="zh-CN"/>
                    </w:rPr>
                  </w:pPr>
                  <w:r>
                    <w:rPr>
                      <w:rFonts w:hint="eastAsia"/>
                      <w:lang w:val="en-US" w:eastAsia="zh-CN"/>
                    </w:rPr>
                    <w:t>26.908358</w:t>
                  </w:r>
                </w:p>
              </w:tc>
              <w:tc>
                <w:tcPr>
                  <w:tcW w:w="661" w:type="dxa"/>
                  <w:vAlign w:val="center"/>
                </w:tcPr>
                <w:p w14:paraId="1039CA1D">
                  <w:pPr>
                    <w:pStyle w:val="11"/>
                    <w:bidi w:val="0"/>
                    <w:jc w:val="center"/>
                    <w:rPr>
                      <w:rFonts w:hint="default"/>
                      <w:lang w:val="en-US" w:eastAsia="zh-CN"/>
                    </w:rPr>
                  </w:pPr>
                  <w:r>
                    <w:rPr>
                      <w:rFonts w:hint="eastAsia"/>
                      <w:lang w:val="en-US" w:eastAsia="zh-CN"/>
                    </w:rPr>
                    <w:t>居民</w:t>
                  </w:r>
                </w:p>
              </w:tc>
              <w:tc>
                <w:tcPr>
                  <w:tcW w:w="1119" w:type="dxa"/>
                  <w:vAlign w:val="center"/>
                </w:tcPr>
                <w:p w14:paraId="5462C1F5">
                  <w:pPr>
                    <w:pStyle w:val="11"/>
                    <w:bidi w:val="0"/>
                    <w:jc w:val="center"/>
                    <w:rPr>
                      <w:rFonts w:hint="default"/>
                      <w:lang w:val="en-US" w:eastAsia="zh-CN"/>
                    </w:rPr>
                  </w:pPr>
                  <w:r>
                    <w:rPr>
                      <w:rFonts w:hint="eastAsia"/>
                      <w:color w:val="000000" w:themeColor="text1"/>
                      <w:lang w:val="en-US" w:eastAsia="zh-CN"/>
                      <w14:textFill>
                        <w14:solidFill>
                          <w14:schemeClr w14:val="tx1"/>
                        </w14:solidFill>
                      </w14:textFill>
                    </w:rPr>
                    <w:t>约60人</w:t>
                  </w:r>
                </w:p>
              </w:tc>
              <w:tc>
                <w:tcPr>
                  <w:tcW w:w="667" w:type="dxa"/>
                  <w:vMerge w:val="restart"/>
                  <w:vAlign w:val="center"/>
                </w:tcPr>
                <w:p w14:paraId="3D9CE93B">
                  <w:pPr>
                    <w:pStyle w:val="11"/>
                    <w:bidi w:val="0"/>
                    <w:jc w:val="center"/>
                    <w:rPr>
                      <w:rFonts w:hint="default"/>
                      <w:lang w:val="en-US" w:eastAsia="zh-CN"/>
                    </w:rPr>
                  </w:pPr>
                  <w:r>
                    <w:rPr>
                      <w:rFonts w:hint="eastAsia"/>
                      <w:lang w:val="en-US" w:eastAsia="zh-CN"/>
                    </w:rPr>
                    <w:t>环境空气质量二级标准</w:t>
                  </w:r>
                </w:p>
              </w:tc>
              <w:tc>
                <w:tcPr>
                  <w:tcW w:w="1118" w:type="dxa"/>
                  <w:vAlign w:val="center"/>
                </w:tcPr>
                <w:p w14:paraId="08D89A53">
                  <w:pPr>
                    <w:pStyle w:val="11"/>
                    <w:bidi w:val="0"/>
                    <w:jc w:val="center"/>
                    <w:rPr>
                      <w:rFonts w:hint="default"/>
                      <w:lang w:val="en-US" w:eastAsia="zh-CN"/>
                    </w:rPr>
                  </w:pPr>
                  <w:r>
                    <w:rPr>
                      <w:rFonts w:hint="eastAsia"/>
                      <w:lang w:val="en-US" w:eastAsia="zh-CN"/>
                    </w:rPr>
                    <w:t>南面</w:t>
                  </w:r>
                </w:p>
              </w:tc>
              <w:tc>
                <w:tcPr>
                  <w:tcW w:w="1145" w:type="dxa"/>
                  <w:vAlign w:val="center"/>
                </w:tcPr>
                <w:p w14:paraId="18A83EC8">
                  <w:pPr>
                    <w:pStyle w:val="11"/>
                    <w:bidi w:val="0"/>
                    <w:jc w:val="center"/>
                    <w:rPr>
                      <w:rFonts w:hint="default"/>
                      <w:lang w:val="en-US" w:eastAsia="zh-CN"/>
                    </w:rPr>
                  </w:pPr>
                  <w:r>
                    <w:rPr>
                      <w:rFonts w:hint="eastAsia"/>
                      <w:color w:val="000000" w:themeColor="text1"/>
                      <w:lang w:val="en-US" w:eastAsia="zh-CN"/>
                      <w14:textFill>
                        <w14:solidFill>
                          <w14:schemeClr w14:val="tx1"/>
                        </w14:solidFill>
                      </w14:textFill>
                    </w:rPr>
                    <w:t>10~125m</w:t>
                  </w:r>
                </w:p>
              </w:tc>
            </w:tr>
            <w:tr w14:paraId="6F68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6A90E935">
                  <w:pPr>
                    <w:pStyle w:val="11"/>
                    <w:bidi w:val="0"/>
                    <w:jc w:val="center"/>
                    <w:rPr>
                      <w:rFonts w:hint="eastAsia"/>
                      <w:lang w:val="en-US" w:eastAsia="zh-CN"/>
                    </w:rPr>
                  </w:pPr>
                </w:p>
              </w:tc>
              <w:tc>
                <w:tcPr>
                  <w:tcW w:w="1127" w:type="dxa"/>
                  <w:vAlign w:val="center"/>
                </w:tcPr>
                <w:p w14:paraId="16FF216B">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鸡市新村居民点2#</w:t>
                  </w:r>
                </w:p>
              </w:tc>
              <w:tc>
                <w:tcPr>
                  <w:tcW w:w="1226" w:type="dxa"/>
                  <w:vAlign w:val="center"/>
                </w:tcPr>
                <w:p w14:paraId="76A1A012">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112.505321</w:t>
                  </w:r>
                </w:p>
              </w:tc>
              <w:tc>
                <w:tcPr>
                  <w:tcW w:w="1145" w:type="dxa"/>
                  <w:vAlign w:val="center"/>
                </w:tcPr>
                <w:p w14:paraId="504E9F3B">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26.908279</w:t>
                  </w:r>
                </w:p>
              </w:tc>
              <w:tc>
                <w:tcPr>
                  <w:tcW w:w="661" w:type="dxa"/>
                  <w:vAlign w:val="center"/>
                </w:tcPr>
                <w:p w14:paraId="55FA59AE">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居民</w:t>
                  </w:r>
                </w:p>
              </w:tc>
              <w:tc>
                <w:tcPr>
                  <w:tcW w:w="1119" w:type="dxa"/>
                  <w:vAlign w:val="center"/>
                </w:tcPr>
                <w:p w14:paraId="57EC4A89">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约1000人</w:t>
                  </w:r>
                </w:p>
              </w:tc>
              <w:tc>
                <w:tcPr>
                  <w:tcW w:w="667" w:type="dxa"/>
                  <w:vMerge w:val="continue"/>
                  <w:vAlign w:val="center"/>
                </w:tcPr>
                <w:p w14:paraId="22E23091">
                  <w:pPr>
                    <w:pStyle w:val="11"/>
                    <w:bidi w:val="0"/>
                    <w:jc w:val="center"/>
                    <w:rPr>
                      <w:rFonts w:hint="eastAsia"/>
                      <w:color w:val="FF0000"/>
                      <w:lang w:val="en-US" w:eastAsia="zh-CN"/>
                    </w:rPr>
                  </w:pPr>
                </w:p>
              </w:tc>
              <w:tc>
                <w:tcPr>
                  <w:tcW w:w="1118" w:type="dxa"/>
                  <w:vAlign w:val="center"/>
                </w:tcPr>
                <w:p w14:paraId="285B8CD3">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东面</w:t>
                  </w:r>
                </w:p>
              </w:tc>
              <w:tc>
                <w:tcPr>
                  <w:tcW w:w="1145" w:type="dxa"/>
                  <w:vAlign w:val="center"/>
                </w:tcPr>
                <w:p w14:paraId="2222CE63">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63~500m</w:t>
                  </w:r>
                </w:p>
              </w:tc>
            </w:tr>
            <w:tr w14:paraId="2DB8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145CDAE0">
                  <w:pPr>
                    <w:pStyle w:val="11"/>
                    <w:bidi w:val="0"/>
                    <w:jc w:val="center"/>
                    <w:rPr>
                      <w:rFonts w:hint="default"/>
                      <w:lang w:val="en-US" w:eastAsia="zh-CN"/>
                    </w:rPr>
                  </w:pPr>
                </w:p>
              </w:tc>
              <w:tc>
                <w:tcPr>
                  <w:tcW w:w="1127" w:type="dxa"/>
                  <w:vAlign w:val="center"/>
                </w:tcPr>
                <w:p w14:paraId="21B9C519">
                  <w:pPr>
                    <w:pStyle w:val="11"/>
                    <w:bidi w:val="0"/>
                    <w:jc w:val="center"/>
                    <w:rPr>
                      <w:rFonts w:hint="default"/>
                      <w:lang w:val="en-US" w:eastAsia="zh-CN"/>
                    </w:rPr>
                  </w:pPr>
                  <w:r>
                    <w:rPr>
                      <w:rFonts w:hint="eastAsia"/>
                      <w:lang w:val="en-US" w:eastAsia="zh-CN"/>
                    </w:rPr>
                    <w:t>鸡市新村居民点3#</w:t>
                  </w:r>
                </w:p>
              </w:tc>
              <w:tc>
                <w:tcPr>
                  <w:tcW w:w="1226" w:type="dxa"/>
                  <w:vAlign w:val="center"/>
                </w:tcPr>
                <w:p w14:paraId="1A0AC72C">
                  <w:pPr>
                    <w:pStyle w:val="11"/>
                    <w:bidi w:val="0"/>
                    <w:jc w:val="center"/>
                    <w:rPr>
                      <w:rFonts w:hint="default"/>
                      <w:lang w:val="en-US" w:eastAsia="zh-CN"/>
                    </w:rPr>
                  </w:pPr>
                  <w:r>
                    <w:rPr>
                      <w:rFonts w:hint="eastAsia"/>
                      <w:lang w:val="en-US" w:eastAsia="zh-CN"/>
                    </w:rPr>
                    <w:t>112.504236</w:t>
                  </w:r>
                </w:p>
              </w:tc>
              <w:tc>
                <w:tcPr>
                  <w:tcW w:w="1145" w:type="dxa"/>
                  <w:vAlign w:val="center"/>
                </w:tcPr>
                <w:p w14:paraId="33E4236D">
                  <w:pPr>
                    <w:pStyle w:val="11"/>
                    <w:bidi w:val="0"/>
                    <w:jc w:val="center"/>
                    <w:rPr>
                      <w:rFonts w:hint="default"/>
                      <w:lang w:val="en-US" w:eastAsia="zh-CN"/>
                    </w:rPr>
                  </w:pPr>
                  <w:r>
                    <w:rPr>
                      <w:rFonts w:hint="eastAsia"/>
                      <w:lang w:val="en-US" w:eastAsia="zh-CN"/>
                    </w:rPr>
                    <w:t>26.913742</w:t>
                  </w:r>
                </w:p>
              </w:tc>
              <w:tc>
                <w:tcPr>
                  <w:tcW w:w="661" w:type="dxa"/>
                  <w:vAlign w:val="center"/>
                </w:tcPr>
                <w:p w14:paraId="2BF8E264">
                  <w:pPr>
                    <w:pStyle w:val="11"/>
                    <w:bidi w:val="0"/>
                    <w:jc w:val="center"/>
                    <w:rPr>
                      <w:rFonts w:hint="default"/>
                      <w:lang w:val="en-US" w:eastAsia="zh-CN"/>
                    </w:rPr>
                  </w:pPr>
                  <w:r>
                    <w:rPr>
                      <w:rFonts w:hint="eastAsia"/>
                      <w:lang w:val="en-US" w:eastAsia="zh-CN"/>
                    </w:rPr>
                    <w:t>居民</w:t>
                  </w:r>
                </w:p>
              </w:tc>
              <w:tc>
                <w:tcPr>
                  <w:tcW w:w="1119" w:type="dxa"/>
                  <w:vAlign w:val="center"/>
                </w:tcPr>
                <w:p w14:paraId="6476DA05">
                  <w:pPr>
                    <w:pStyle w:val="11"/>
                    <w:bidi w:val="0"/>
                    <w:jc w:val="center"/>
                    <w:rPr>
                      <w:rFonts w:hint="default"/>
                      <w:lang w:val="en-US" w:eastAsia="zh-CN"/>
                    </w:rPr>
                  </w:pPr>
                  <w:r>
                    <w:rPr>
                      <w:rFonts w:hint="eastAsia"/>
                      <w:lang w:val="en-US" w:eastAsia="zh-CN"/>
                    </w:rPr>
                    <w:t>约200人</w:t>
                  </w:r>
                </w:p>
              </w:tc>
              <w:tc>
                <w:tcPr>
                  <w:tcW w:w="667" w:type="dxa"/>
                  <w:vMerge w:val="continue"/>
                  <w:vAlign w:val="center"/>
                </w:tcPr>
                <w:p w14:paraId="0CEB4D83">
                  <w:pPr>
                    <w:pStyle w:val="11"/>
                    <w:bidi w:val="0"/>
                    <w:jc w:val="center"/>
                    <w:rPr>
                      <w:rFonts w:hint="default"/>
                      <w:lang w:val="en-US" w:eastAsia="zh-CN"/>
                    </w:rPr>
                  </w:pPr>
                </w:p>
              </w:tc>
              <w:tc>
                <w:tcPr>
                  <w:tcW w:w="1118" w:type="dxa"/>
                  <w:vAlign w:val="center"/>
                </w:tcPr>
                <w:p w14:paraId="63444CD1">
                  <w:pPr>
                    <w:pStyle w:val="11"/>
                    <w:bidi w:val="0"/>
                    <w:jc w:val="center"/>
                    <w:rPr>
                      <w:rFonts w:hint="default"/>
                      <w:lang w:val="en-US" w:eastAsia="zh-CN"/>
                    </w:rPr>
                  </w:pPr>
                  <w:r>
                    <w:rPr>
                      <w:rFonts w:hint="eastAsia"/>
                      <w:lang w:val="en-US" w:eastAsia="zh-CN"/>
                    </w:rPr>
                    <w:t>西北面</w:t>
                  </w:r>
                </w:p>
              </w:tc>
              <w:tc>
                <w:tcPr>
                  <w:tcW w:w="1145" w:type="dxa"/>
                  <w:vAlign w:val="center"/>
                </w:tcPr>
                <w:p w14:paraId="78798742">
                  <w:pPr>
                    <w:pStyle w:val="11"/>
                    <w:bidi w:val="0"/>
                    <w:jc w:val="center"/>
                    <w:rPr>
                      <w:rFonts w:hint="default"/>
                      <w:lang w:val="en-US" w:eastAsia="zh-CN"/>
                    </w:rPr>
                  </w:pPr>
                  <w:r>
                    <w:rPr>
                      <w:rFonts w:hint="eastAsia"/>
                      <w:lang w:val="en-US" w:eastAsia="zh-CN"/>
                    </w:rPr>
                    <w:t>360~500m</w:t>
                  </w:r>
                </w:p>
              </w:tc>
            </w:tr>
            <w:tr w14:paraId="4F00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38597B09">
                  <w:pPr>
                    <w:pStyle w:val="11"/>
                    <w:bidi w:val="0"/>
                    <w:jc w:val="center"/>
                    <w:rPr>
                      <w:rFonts w:hint="default"/>
                      <w:lang w:val="en-US" w:eastAsia="zh-CN"/>
                    </w:rPr>
                  </w:pPr>
                </w:p>
              </w:tc>
              <w:tc>
                <w:tcPr>
                  <w:tcW w:w="1127" w:type="dxa"/>
                  <w:vAlign w:val="center"/>
                </w:tcPr>
                <w:p w14:paraId="2C2CF8F5">
                  <w:pPr>
                    <w:pStyle w:val="11"/>
                    <w:bidi w:val="0"/>
                    <w:jc w:val="center"/>
                    <w:rPr>
                      <w:rFonts w:hint="default"/>
                      <w:lang w:val="en-US" w:eastAsia="zh-CN"/>
                    </w:rPr>
                  </w:pPr>
                  <w:r>
                    <w:rPr>
                      <w:rFonts w:hint="eastAsia"/>
                      <w:lang w:val="en-US" w:eastAsia="zh-CN"/>
                    </w:rPr>
                    <w:t>同溪村居民点1#</w:t>
                  </w:r>
                </w:p>
              </w:tc>
              <w:tc>
                <w:tcPr>
                  <w:tcW w:w="1226" w:type="dxa"/>
                  <w:vAlign w:val="center"/>
                </w:tcPr>
                <w:p w14:paraId="2CBE49BA">
                  <w:pPr>
                    <w:pStyle w:val="11"/>
                    <w:bidi w:val="0"/>
                    <w:jc w:val="center"/>
                    <w:rPr>
                      <w:rFonts w:hint="default"/>
                      <w:lang w:val="en-US" w:eastAsia="zh-CN"/>
                    </w:rPr>
                  </w:pPr>
                  <w:r>
                    <w:rPr>
                      <w:rFonts w:hint="eastAsia"/>
                      <w:lang w:val="en-US" w:eastAsia="zh-CN"/>
                    </w:rPr>
                    <w:t>112.507229</w:t>
                  </w:r>
                </w:p>
              </w:tc>
              <w:tc>
                <w:tcPr>
                  <w:tcW w:w="1145" w:type="dxa"/>
                  <w:vAlign w:val="center"/>
                </w:tcPr>
                <w:p w14:paraId="7A7B3712">
                  <w:pPr>
                    <w:pStyle w:val="11"/>
                    <w:bidi w:val="0"/>
                    <w:jc w:val="center"/>
                    <w:rPr>
                      <w:rFonts w:hint="default"/>
                      <w:lang w:val="en-US" w:eastAsia="zh-CN"/>
                    </w:rPr>
                  </w:pPr>
                  <w:r>
                    <w:rPr>
                      <w:rFonts w:hint="eastAsia"/>
                      <w:lang w:val="en-US" w:eastAsia="zh-CN"/>
                    </w:rPr>
                    <w:t>26.913334</w:t>
                  </w:r>
                </w:p>
              </w:tc>
              <w:tc>
                <w:tcPr>
                  <w:tcW w:w="661" w:type="dxa"/>
                  <w:vAlign w:val="center"/>
                </w:tcPr>
                <w:p w14:paraId="1127C819">
                  <w:pPr>
                    <w:pStyle w:val="11"/>
                    <w:bidi w:val="0"/>
                    <w:jc w:val="center"/>
                    <w:rPr>
                      <w:rFonts w:hint="default"/>
                      <w:lang w:val="en-US" w:eastAsia="zh-CN"/>
                    </w:rPr>
                  </w:pPr>
                  <w:r>
                    <w:rPr>
                      <w:rFonts w:hint="eastAsia"/>
                      <w:lang w:val="en-US" w:eastAsia="zh-CN"/>
                    </w:rPr>
                    <w:t>居民</w:t>
                  </w:r>
                </w:p>
              </w:tc>
              <w:tc>
                <w:tcPr>
                  <w:tcW w:w="1119" w:type="dxa"/>
                  <w:vAlign w:val="center"/>
                </w:tcPr>
                <w:p w14:paraId="1DA82339">
                  <w:pPr>
                    <w:pStyle w:val="11"/>
                    <w:bidi w:val="0"/>
                    <w:jc w:val="center"/>
                    <w:rPr>
                      <w:rFonts w:hint="default"/>
                      <w:lang w:val="en-US" w:eastAsia="zh-CN"/>
                    </w:rPr>
                  </w:pPr>
                  <w:r>
                    <w:rPr>
                      <w:rFonts w:hint="eastAsia"/>
                      <w:lang w:val="en-US" w:eastAsia="zh-CN"/>
                    </w:rPr>
                    <w:t>约30人</w:t>
                  </w:r>
                </w:p>
              </w:tc>
              <w:tc>
                <w:tcPr>
                  <w:tcW w:w="667" w:type="dxa"/>
                  <w:vMerge w:val="continue"/>
                  <w:vAlign w:val="center"/>
                </w:tcPr>
                <w:p w14:paraId="443F9927">
                  <w:pPr>
                    <w:pStyle w:val="11"/>
                    <w:bidi w:val="0"/>
                    <w:jc w:val="center"/>
                    <w:rPr>
                      <w:rFonts w:hint="default"/>
                      <w:lang w:val="en-US" w:eastAsia="zh-CN"/>
                    </w:rPr>
                  </w:pPr>
                </w:p>
              </w:tc>
              <w:tc>
                <w:tcPr>
                  <w:tcW w:w="1118" w:type="dxa"/>
                  <w:vAlign w:val="center"/>
                </w:tcPr>
                <w:p w14:paraId="517FE49A">
                  <w:pPr>
                    <w:pStyle w:val="11"/>
                    <w:bidi w:val="0"/>
                    <w:jc w:val="center"/>
                    <w:rPr>
                      <w:rFonts w:hint="default"/>
                      <w:lang w:val="en-US" w:eastAsia="zh-CN"/>
                    </w:rPr>
                  </w:pPr>
                  <w:r>
                    <w:rPr>
                      <w:rFonts w:hint="eastAsia"/>
                      <w:lang w:val="en-US" w:eastAsia="zh-CN"/>
                    </w:rPr>
                    <w:t>东北面</w:t>
                  </w:r>
                </w:p>
              </w:tc>
              <w:tc>
                <w:tcPr>
                  <w:tcW w:w="1145" w:type="dxa"/>
                  <w:vAlign w:val="center"/>
                </w:tcPr>
                <w:p w14:paraId="51946420">
                  <w:pPr>
                    <w:pStyle w:val="11"/>
                    <w:bidi w:val="0"/>
                    <w:jc w:val="center"/>
                    <w:rPr>
                      <w:rFonts w:hint="default"/>
                      <w:lang w:val="en-US" w:eastAsia="zh-CN"/>
                    </w:rPr>
                  </w:pPr>
                  <w:r>
                    <w:rPr>
                      <w:rFonts w:hint="eastAsia"/>
                      <w:lang w:val="en-US" w:eastAsia="zh-CN"/>
                    </w:rPr>
                    <w:t>372~500m</w:t>
                  </w:r>
                </w:p>
              </w:tc>
            </w:tr>
            <w:tr w14:paraId="648F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0515B6D6">
                  <w:pPr>
                    <w:pStyle w:val="11"/>
                    <w:bidi w:val="0"/>
                    <w:jc w:val="center"/>
                    <w:rPr>
                      <w:rFonts w:hint="default"/>
                      <w:lang w:val="en-US" w:eastAsia="zh-CN"/>
                    </w:rPr>
                  </w:pPr>
                </w:p>
              </w:tc>
              <w:tc>
                <w:tcPr>
                  <w:tcW w:w="1127" w:type="dxa"/>
                  <w:vAlign w:val="center"/>
                </w:tcPr>
                <w:p w14:paraId="3B0476F2">
                  <w:pPr>
                    <w:pStyle w:val="11"/>
                    <w:bidi w:val="0"/>
                    <w:jc w:val="center"/>
                    <w:rPr>
                      <w:rFonts w:hint="default"/>
                      <w:lang w:val="en-US" w:eastAsia="zh-CN"/>
                    </w:rPr>
                  </w:pPr>
                  <w:r>
                    <w:rPr>
                      <w:rFonts w:hint="eastAsia"/>
                      <w:lang w:val="en-US" w:eastAsia="zh-CN"/>
                    </w:rPr>
                    <w:t>敖兴村居民点1#</w:t>
                  </w:r>
                </w:p>
              </w:tc>
              <w:tc>
                <w:tcPr>
                  <w:tcW w:w="1226" w:type="dxa"/>
                  <w:vAlign w:val="center"/>
                </w:tcPr>
                <w:p w14:paraId="6798A0EA">
                  <w:pPr>
                    <w:pStyle w:val="11"/>
                    <w:bidi w:val="0"/>
                    <w:jc w:val="center"/>
                    <w:rPr>
                      <w:rFonts w:hint="default"/>
                      <w:lang w:val="en-US" w:eastAsia="zh-CN"/>
                    </w:rPr>
                  </w:pPr>
                  <w:r>
                    <w:rPr>
                      <w:rFonts w:hint="eastAsia"/>
                      <w:lang w:val="en-US" w:eastAsia="zh-CN"/>
                    </w:rPr>
                    <w:t>112.501315</w:t>
                  </w:r>
                </w:p>
              </w:tc>
              <w:tc>
                <w:tcPr>
                  <w:tcW w:w="1145" w:type="dxa"/>
                  <w:vAlign w:val="center"/>
                </w:tcPr>
                <w:p w14:paraId="6837FAFE">
                  <w:pPr>
                    <w:pStyle w:val="11"/>
                    <w:bidi w:val="0"/>
                    <w:jc w:val="center"/>
                    <w:rPr>
                      <w:rFonts w:hint="default"/>
                      <w:lang w:val="en-US" w:eastAsia="zh-CN"/>
                    </w:rPr>
                  </w:pPr>
                  <w:r>
                    <w:rPr>
                      <w:rFonts w:hint="eastAsia"/>
                      <w:lang w:val="en-US" w:eastAsia="zh-CN"/>
                    </w:rPr>
                    <w:t>26.906591</w:t>
                  </w:r>
                </w:p>
              </w:tc>
              <w:tc>
                <w:tcPr>
                  <w:tcW w:w="661" w:type="dxa"/>
                  <w:vAlign w:val="center"/>
                </w:tcPr>
                <w:p w14:paraId="473B9DAC">
                  <w:pPr>
                    <w:pStyle w:val="11"/>
                    <w:bidi w:val="0"/>
                    <w:jc w:val="center"/>
                    <w:rPr>
                      <w:rFonts w:hint="default"/>
                      <w:lang w:val="en-US" w:eastAsia="zh-CN"/>
                    </w:rPr>
                  </w:pPr>
                  <w:r>
                    <w:rPr>
                      <w:rFonts w:hint="eastAsia"/>
                      <w:lang w:val="en-US" w:eastAsia="zh-CN"/>
                    </w:rPr>
                    <w:t>居民</w:t>
                  </w:r>
                </w:p>
              </w:tc>
              <w:tc>
                <w:tcPr>
                  <w:tcW w:w="1119" w:type="dxa"/>
                  <w:vAlign w:val="center"/>
                </w:tcPr>
                <w:p w14:paraId="1B212366">
                  <w:pPr>
                    <w:pStyle w:val="11"/>
                    <w:bidi w:val="0"/>
                    <w:jc w:val="center"/>
                    <w:rPr>
                      <w:rFonts w:hint="default"/>
                      <w:lang w:val="en-US" w:eastAsia="zh-CN"/>
                    </w:rPr>
                  </w:pPr>
                  <w:r>
                    <w:rPr>
                      <w:rFonts w:hint="eastAsia"/>
                      <w:lang w:val="en-US" w:eastAsia="zh-CN"/>
                    </w:rPr>
                    <w:t>约40人</w:t>
                  </w:r>
                </w:p>
              </w:tc>
              <w:tc>
                <w:tcPr>
                  <w:tcW w:w="667" w:type="dxa"/>
                  <w:vMerge w:val="continue"/>
                  <w:vAlign w:val="center"/>
                </w:tcPr>
                <w:p w14:paraId="71F1695E">
                  <w:pPr>
                    <w:pStyle w:val="11"/>
                    <w:bidi w:val="0"/>
                    <w:jc w:val="center"/>
                    <w:rPr>
                      <w:rFonts w:hint="default"/>
                      <w:lang w:val="en-US" w:eastAsia="zh-CN"/>
                    </w:rPr>
                  </w:pPr>
                </w:p>
              </w:tc>
              <w:tc>
                <w:tcPr>
                  <w:tcW w:w="1118" w:type="dxa"/>
                  <w:vAlign w:val="center"/>
                </w:tcPr>
                <w:p w14:paraId="1F08F3DA">
                  <w:pPr>
                    <w:pStyle w:val="11"/>
                    <w:bidi w:val="0"/>
                    <w:jc w:val="center"/>
                    <w:rPr>
                      <w:rFonts w:hint="default"/>
                      <w:lang w:val="en-US" w:eastAsia="zh-CN"/>
                    </w:rPr>
                  </w:pPr>
                  <w:r>
                    <w:rPr>
                      <w:rFonts w:hint="eastAsia"/>
                      <w:lang w:val="en-US" w:eastAsia="zh-CN"/>
                    </w:rPr>
                    <w:t>西南面</w:t>
                  </w:r>
                </w:p>
              </w:tc>
              <w:tc>
                <w:tcPr>
                  <w:tcW w:w="1145" w:type="dxa"/>
                  <w:vAlign w:val="center"/>
                </w:tcPr>
                <w:p w14:paraId="2C5B5ED3">
                  <w:pPr>
                    <w:pStyle w:val="11"/>
                    <w:bidi w:val="0"/>
                    <w:jc w:val="center"/>
                    <w:rPr>
                      <w:rFonts w:hint="default"/>
                      <w:lang w:val="en-US" w:eastAsia="zh-CN"/>
                    </w:rPr>
                  </w:pPr>
                  <w:r>
                    <w:rPr>
                      <w:rFonts w:hint="eastAsia"/>
                      <w:lang w:val="en-US" w:eastAsia="zh-CN"/>
                    </w:rPr>
                    <w:t>320~500m</w:t>
                  </w:r>
                </w:p>
              </w:tc>
            </w:tr>
            <w:tr w14:paraId="3D49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0AB74602">
                  <w:pPr>
                    <w:pStyle w:val="11"/>
                    <w:bidi w:val="0"/>
                    <w:jc w:val="center"/>
                    <w:rPr>
                      <w:rFonts w:hint="default"/>
                      <w:lang w:val="en-US" w:eastAsia="zh-CN"/>
                    </w:rPr>
                  </w:pPr>
                </w:p>
              </w:tc>
              <w:tc>
                <w:tcPr>
                  <w:tcW w:w="1127" w:type="dxa"/>
                  <w:vAlign w:val="center"/>
                </w:tcPr>
                <w:p w14:paraId="2724B218">
                  <w:pPr>
                    <w:pStyle w:val="11"/>
                    <w:bidi w:val="0"/>
                    <w:jc w:val="center"/>
                    <w:rPr>
                      <w:rFonts w:hint="default"/>
                      <w:lang w:val="en-US" w:eastAsia="zh-CN"/>
                    </w:rPr>
                  </w:pPr>
                  <w:r>
                    <w:rPr>
                      <w:rFonts w:hint="eastAsia"/>
                      <w:lang w:val="en-US" w:eastAsia="zh-CN"/>
                    </w:rPr>
                    <w:t>衡阳市世和医院</w:t>
                  </w:r>
                </w:p>
              </w:tc>
              <w:tc>
                <w:tcPr>
                  <w:tcW w:w="1226" w:type="dxa"/>
                  <w:vAlign w:val="center"/>
                </w:tcPr>
                <w:p w14:paraId="0E8D0035">
                  <w:pPr>
                    <w:pStyle w:val="11"/>
                    <w:bidi w:val="0"/>
                    <w:jc w:val="center"/>
                    <w:rPr>
                      <w:rFonts w:hint="default"/>
                      <w:lang w:val="en-US" w:eastAsia="zh-CN"/>
                    </w:rPr>
                  </w:pPr>
                  <w:r>
                    <w:rPr>
                      <w:rFonts w:hint="eastAsia"/>
                      <w:lang w:val="en-US" w:eastAsia="zh-CN"/>
                    </w:rPr>
                    <w:t>112.508836</w:t>
                  </w:r>
                </w:p>
              </w:tc>
              <w:tc>
                <w:tcPr>
                  <w:tcW w:w="1145" w:type="dxa"/>
                  <w:vAlign w:val="center"/>
                </w:tcPr>
                <w:p w14:paraId="3B9CD350">
                  <w:pPr>
                    <w:pStyle w:val="11"/>
                    <w:bidi w:val="0"/>
                    <w:jc w:val="center"/>
                    <w:rPr>
                      <w:rFonts w:hint="default"/>
                      <w:lang w:val="en-US" w:eastAsia="zh-CN"/>
                    </w:rPr>
                  </w:pPr>
                  <w:r>
                    <w:rPr>
                      <w:rFonts w:hint="eastAsia"/>
                      <w:lang w:val="en-US" w:eastAsia="zh-CN"/>
                    </w:rPr>
                    <w:t>26.909410</w:t>
                  </w:r>
                </w:p>
              </w:tc>
              <w:tc>
                <w:tcPr>
                  <w:tcW w:w="661" w:type="dxa"/>
                  <w:vAlign w:val="center"/>
                </w:tcPr>
                <w:p w14:paraId="083F067F">
                  <w:pPr>
                    <w:pStyle w:val="11"/>
                    <w:bidi w:val="0"/>
                    <w:jc w:val="center"/>
                    <w:rPr>
                      <w:rFonts w:hint="default"/>
                      <w:lang w:val="en-US" w:eastAsia="zh-CN"/>
                    </w:rPr>
                  </w:pPr>
                  <w:r>
                    <w:rPr>
                      <w:rFonts w:hint="eastAsia"/>
                      <w:lang w:val="en-US" w:eastAsia="zh-CN"/>
                    </w:rPr>
                    <w:t>医患</w:t>
                  </w:r>
                </w:p>
              </w:tc>
              <w:tc>
                <w:tcPr>
                  <w:tcW w:w="1119" w:type="dxa"/>
                  <w:vAlign w:val="center"/>
                </w:tcPr>
                <w:p w14:paraId="669FF0DB">
                  <w:pPr>
                    <w:pStyle w:val="11"/>
                    <w:bidi w:val="0"/>
                    <w:jc w:val="center"/>
                    <w:rPr>
                      <w:rFonts w:hint="default"/>
                      <w:lang w:val="en-US" w:eastAsia="zh-CN"/>
                    </w:rPr>
                  </w:pPr>
                  <w:r>
                    <w:rPr>
                      <w:rFonts w:hint="eastAsia"/>
                      <w:lang w:val="en-US" w:eastAsia="zh-CN"/>
                    </w:rPr>
                    <w:t>约200人</w:t>
                  </w:r>
                </w:p>
              </w:tc>
              <w:tc>
                <w:tcPr>
                  <w:tcW w:w="667" w:type="dxa"/>
                  <w:vMerge w:val="continue"/>
                  <w:vAlign w:val="center"/>
                </w:tcPr>
                <w:p w14:paraId="202FFCE1">
                  <w:pPr>
                    <w:pStyle w:val="11"/>
                    <w:bidi w:val="0"/>
                    <w:jc w:val="center"/>
                    <w:rPr>
                      <w:rFonts w:hint="default"/>
                      <w:lang w:val="en-US" w:eastAsia="zh-CN"/>
                    </w:rPr>
                  </w:pPr>
                </w:p>
              </w:tc>
              <w:tc>
                <w:tcPr>
                  <w:tcW w:w="1118" w:type="dxa"/>
                  <w:vAlign w:val="center"/>
                </w:tcPr>
                <w:p w14:paraId="0515DF5A">
                  <w:pPr>
                    <w:pStyle w:val="11"/>
                    <w:bidi w:val="0"/>
                    <w:jc w:val="center"/>
                    <w:rPr>
                      <w:rFonts w:hint="default"/>
                      <w:lang w:val="en-US" w:eastAsia="zh-CN"/>
                    </w:rPr>
                  </w:pPr>
                  <w:r>
                    <w:rPr>
                      <w:rFonts w:hint="eastAsia"/>
                      <w:lang w:val="en-US" w:eastAsia="zh-CN"/>
                    </w:rPr>
                    <w:t>东面</w:t>
                  </w:r>
                </w:p>
              </w:tc>
              <w:tc>
                <w:tcPr>
                  <w:tcW w:w="1145" w:type="dxa"/>
                  <w:vAlign w:val="center"/>
                </w:tcPr>
                <w:p w14:paraId="401E0DFD">
                  <w:pPr>
                    <w:pStyle w:val="11"/>
                    <w:bidi w:val="0"/>
                    <w:jc w:val="center"/>
                    <w:rPr>
                      <w:rFonts w:hint="default"/>
                      <w:lang w:val="en-US" w:eastAsia="zh-CN"/>
                    </w:rPr>
                  </w:pPr>
                  <w:r>
                    <w:rPr>
                      <w:rFonts w:hint="eastAsia"/>
                      <w:lang w:val="en-US" w:eastAsia="zh-CN"/>
                    </w:rPr>
                    <w:t>340m</w:t>
                  </w:r>
                </w:p>
              </w:tc>
            </w:tr>
            <w:tr w14:paraId="204D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61122714">
                  <w:pPr>
                    <w:pStyle w:val="11"/>
                    <w:bidi w:val="0"/>
                    <w:jc w:val="center"/>
                    <w:rPr>
                      <w:rFonts w:hint="default"/>
                      <w:lang w:val="en-US" w:eastAsia="zh-CN"/>
                    </w:rPr>
                  </w:pPr>
                </w:p>
              </w:tc>
              <w:tc>
                <w:tcPr>
                  <w:tcW w:w="1127" w:type="dxa"/>
                  <w:vAlign w:val="center"/>
                </w:tcPr>
                <w:p w14:paraId="59A28AFC">
                  <w:pPr>
                    <w:pStyle w:val="11"/>
                    <w:bidi w:val="0"/>
                    <w:jc w:val="center"/>
                    <w:rPr>
                      <w:rFonts w:hint="default"/>
                      <w:lang w:val="en-US" w:eastAsia="zh-CN"/>
                    </w:rPr>
                  </w:pPr>
                  <w:r>
                    <w:rPr>
                      <w:rFonts w:hint="eastAsia"/>
                      <w:lang w:val="en-US" w:eastAsia="zh-CN"/>
                    </w:rPr>
                    <w:t>仁善中医院</w:t>
                  </w:r>
                </w:p>
              </w:tc>
              <w:tc>
                <w:tcPr>
                  <w:tcW w:w="1226" w:type="dxa"/>
                  <w:vAlign w:val="center"/>
                </w:tcPr>
                <w:p w14:paraId="18E53772">
                  <w:pPr>
                    <w:pStyle w:val="11"/>
                    <w:bidi w:val="0"/>
                    <w:jc w:val="center"/>
                    <w:rPr>
                      <w:rFonts w:hint="default"/>
                      <w:lang w:val="en-US" w:eastAsia="zh-CN"/>
                    </w:rPr>
                  </w:pPr>
                  <w:r>
                    <w:rPr>
                      <w:rFonts w:hint="eastAsia"/>
                      <w:lang w:val="en-US" w:eastAsia="zh-CN"/>
                    </w:rPr>
                    <w:t>112.505556</w:t>
                  </w:r>
                </w:p>
              </w:tc>
              <w:tc>
                <w:tcPr>
                  <w:tcW w:w="1145" w:type="dxa"/>
                  <w:vAlign w:val="center"/>
                </w:tcPr>
                <w:p w14:paraId="4CE7237A">
                  <w:pPr>
                    <w:pStyle w:val="11"/>
                    <w:bidi w:val="0"/>
                    <w:jc w:val="center"/>
                    <w:rPr>
                      <w:rFonts w:hint="default"/>
                      <w:lang w:val="en-US" w:eastAsia="zh-CN"/>
                    </w:rPr>
                  </w:pPr>
                  <w:r>
                    <w:rPr>
                      <w:rFonts w:hint="eastAsia"/>
                      <w:lang w:val="en-US" w:eastAsia="zh-CN"/>
                    </w:rPr>
                    <w:t>26.911542</w:t>
                  </w:r>
                </w:p>
              </w:tc>
              <w:tc>
                <w:tcPr>
                  <w:tcW w:w="661" w:type="dxa"/>
                  <w:vAlign w:val="center"/>
                </w:tcPr>
                <w:p w14:paraId="01459FBE">
                  <w:pPr>
                    <w:pStyle w:val="11"/>
                    <w:bidi w:val="0"/>
                    <w:jc w:val="center"/>
                    <w:rPr>
                      <w:rFonts w:hint="default"/>
                      <w:lang w:val="en-US" w:eastAsia="zh-CN"/>
                    </w:rPr>
                  </w:pPr>
                  <w:r>
                    <w:rPr>
                      <w:rFonts w:hint="eastAsia"/>
                      <w:lang w:val="en-US" w:eastAsia="zh-CN"/>
                    </w:rPr>
                    <w:t>医患</w:t>
                  </w:r>
                </w:p>
              </w:tc>
              <w:tc>
                <w:tcPr>
                  <w:tcW w:w="1119" w:type="dxa"/>
                  <w:vAlign w:val="center"/>
                </w:tcPr>
                <w:p w14:paraId="02AF90C1">
                  <w:pPr>
                    <w:pStyle w:val="11"/>
                    <w:bidi w:val="0"/>
                    <w:jc w:val="center"/>
                    <w:rPr>
                      <w:rFonts w:hint="default"/>
                      <w:lang w:val="en-US" w:eastAsia="zh-CN"/>
                    </w:rPr>
                  </w:pPr>
                  <w:r>
                    <w:rPr>
                      <w:rFonts w:hint="eastAsia"/>
                      <w:lang w:val="en-US" w:eastAsia="zh-CN"/>
                    </w:rPr>
                    <w:t>约300人</w:t>
                  </w:r>
                </w:p>
              </w:tc>
              <w:tc>
                <w:tcPr>
                  <w:tcW w:w="667" w:type="dxa"/>
                  <w:vMerge w:val="continue"/>
                  <w:vAlign w:val="center"/>
                </w:tcPr>
                <w:p w14:paraId="0FB02CB4">
                  <w:pPr>
                    <w:pStyle w:val="11"/>
                    <w:bidi w:val="0"/>
                    <w:jc w:val="center"/>
                    <w:rPr>
                      <w:rFonts w:hint="default"/>
                      <w:lang w:val="en-US" w:eastAsia="zh-CN"/>
                    </w:rPr>
                  </w:pPr>
                </w:p>
              </w:tc>
              <w:tc>
                <w:tcPr>
                  <w:tcW w:w="1118" w:type="dxa"/>
                  <w:vAlign w:val="center"/>
                </w:tcPr>
                <w:p w14:paraId="2EE8D2DB">
                  <w:pPr>
                    <w:pStyle w:val="11"/>
                    <w:bidi w:val="0"/>
                    <w:jc w:val="center"/>
                    <w:rPr>
                      <w:rFonts w:hint="default"/>
                      <w:lang w:val="en-US" w:eastAsia="zh-CN"/>
                    </w:rPr>
                  </w:pPr>
                  <w:r>
                    <w:rPr>
                      <w:rFonts w:hint="eastAsia"/>
                      <w:lang w:val="en-US" w:eastAsia="zh-CN"/>
                    </w:rPr>
                    <w:t>北面</w:t>
                  </w:r>
                </w:p>
              </w:tc>
              <w:tc>
                <w:tcPr>
                  <w:tcW w:w="1145" w:type="dxa"/>
                  <w:vAlign w:val="center"/>
                </w:tcPr>
                <w:p w14:paraId="7DDBB19C">
                  <w:pPr>
                    <w:pStyle w:val="11"/>
                    <w:bidi w:val="0"/>
                    <w:jc w:val="center"/>
                    <w:rPr>
                      <w:rFonts w:hint="default"/>
                      <w:lang w:val="en-US" w:eastAsia="zh-CN"/>
                    </w:rPr>
                  </w:pPr>
                  <w:r>
                    <w:rPr>
                      <w:rFonts w:hint="eastAsia"/>
                      <w:lang w:val="en-US" w:eastAsia="zh-CN"/>
                    </w:rPr>
                    <w:t>120m</w:t>
                  </w:r>
                </w:p>
              </w:tc>
            </w:tr>
            <w:tr w14:paraId="4310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0EB9BD7B">
                  <w:pPr>
                    <w:pStyle w:val="11"/>
                    <w:bidi w:val="0"/>
                    <w:jc w:val="center"/>
                    <w:rPr>
                      <w:rFonts w:hint="default"/>
                      <w:lang w:val="en-US" w:eastAsia="zh-CN"/>
                    </w:rPr>
                  </w:pPr>
                </w:p>
              </w:tc>
              <w:tc>
                <w:tcPr>
                  <w:tcW w:w="1127" w:type="dxa"/>
                  <w:vAlign w:val="center"/>
                </w:tcPr>
                <w:p w14:paraId="1173A522">
                  <w:pPr>
                    <w:pStyle w:val="11"/>
                    <w:bidi w:val="0"/>
                    <w:jc w:val="center"/>
                    <w:rPr>
                      <w:rFonts w:hint="default"/>
                      <w:lang w:val="en-US" w:eastAsia="zh-CN"/>
                    </w:rPr>
                  </w:pPr>
                  <w:r>
                    <w:rPr>
                      <w:rFonts w:hint="eastAsia"/>
                      <w:lang w:val="en-US" w:eastAsia="zh-CN"/>
                    </w:rPr>
                    <w:t>菁英幼儿园</w:t>
                  </w:r>
                </w:p>
              </w:tc>
              <w:tc>
                <w:tcPr>
                  <w:tcW w:w="1226" w:type="dxa"/>
                  <w:vAlign w:val="center"/>
                </w:tcPr>
                <w:p w14:paraId="583FE796">
                  <w:pPr>
                    <w:pStyle w:val="11"/>
                    <w:bidi w:val="0"/>
                    <w:jc w:val="center"/>
                    <w:rPr>
                      <w:rFonts w:hint="default"/>
                      <w:lang w:val="en-US" w:eastAsia="zh-CN"/>
                    </w:rPr>
                  </w:pPr>
                  <w:r>
                    <w:rPr>
                      <w:rFonts w:hint="eastAsia"/>
                      <w:lang w:val="en-US" w:eastAsia="zh-CN"/>
                    </w:rPr>
                    <w:t>112.503509</w:t>
                  </w:r>
                </w:p>
              </w:tc>
              <w:tc>
                <w:tcPr>
                  <w:tcW w:w="1145" w:type="dxa"/>
                  <w:vAlign w:val="center"/>
                </w:tcPr>
                <w:p w14:paraId="713E61CC">
                  <w:pPr>
                    <w:pStyle w:val="11"/>
                    <w:bidi w:val="0"/>
                    <w:jc w:val="center"/>
                    <w:rPr>
                      <w:rFonts w:hint="default"/>
                      <w:lang w:val="en-US" w:eastAsia="zh-CN"/>
                    </w:rPr>
                  </w:pPr>
                  <w:r>
                    <w:rPr>
                      <w:rFonts w:hint="eastAsia"/>
                      <w:lang w:val="en-US" w:eastAsia="zh-CN"/>
                    </w:rPr>
                    <w:t>26.911099</w:t>
                  </w:r>
                </w:p>
              </w:tc>
              <w:tc>
                <w:tcPr>
                  <w:tcW w:w="661" w:type="dxa"/>
                  <w:vAlign w:val="center"/>
                </w:tcPr>
                <w:p w14:paraId="5704B20B">
                  <w:pPr>
                    <w:pStyle w:val="11"/>
                    <w:bidi w:val="0"/>
                    <w:jc w:val="center"/>
                    <w:rPr>
                      <w:rFonts w:hint="default"/>
                      <w:lang w:val="en-US" w:eastAsia="zh-CN"/>
                    </w:rPr>
                  </w:pPr>
                  <w:r>
                    <w:rPr>
                      <w:rFonts w:hint="eastAsia"/>
                      <w:lang w:val="en-US" w:eastAsia="zh-CN"/>
                    </w:rPr>
                    <w:t>师生</w:t>
                  </w:r>
                </w:p>
              </w:tc>
              <w:tc>
                <w:tcPr>
                  <w:tcW w:w="1119" w:type="dxa"/>
                  <w:vAlign w:val="center"/>
                </w:tcPr>
                <w:p w14:paraId="2E1CD03B">
                  <w:pPr>
                    <w:pStyle w:val="11"/>
                    <w:bidi w:val="0"/>
                    <w:jc w:val="center"/>
                    <w:rPr>
                      <w:rFonts w:hint="default"/>
                      <w:lang w:val="en-US" w:eastAsia="zh-CN"/>
                    </w:rPr>
                  </w:pPr>
                  <w:r>
                    <w:rPr>
                      <w:rFonts w:hint="eastAsia"/>
                      <w:lang w:val="en-US" w:eastAsia="zh-CN"/>
                    </w:rPr>
                    <w:t>约100人</w:t>
                  </w:r>
                </w:p>
              </w:tc>
              <w:tc>
                <w:tcPr>
                  <w:tcW w:w="667" w:type="dxa"/>
                  <w:vMerge w:val="continue"/>
                  <w:vAlign w:val="center"/>
                </w:tcPr>
                <w:p w14:paraId="3FC17288">
                  <w:pPr>
                    <w:pStyle w:val="11"/>
                    <w:bidi w:val="0"/>
                    <w:jc w:val="center"/>
                    <w:rPr>
                      <w:rFonts w:hint="default"/>
                      <w:lang w:val="en-US" w:eastAsia="zh-CN"/>
                    </w:rPr>
                  </w:pPr>
                </w:p>
              </w:tc>
              <w:tc>
                <w:tcPr>
                  <w:tcW w:w="1118" w:type="dxa"/>
                  <w:vAlign w:val="center"/>
                </w:tcPr>
                <w:p w14:paraId="410863F7">
                  <w:pPr>
                    <w:pStyle w:val="11"/>
                    <w:bidi w:val="0"/>
                    <w:jc w:val="center"/>
                    <w:rPr>
                      <w:rFonts w:hint="default"/>
                      <w:lang w:val="en-US" w:eastAsia="zh-CN"/>
                    </w:rPr>
                  </w:pPr>
                  <w:r>
                    <w:rPr>
                      <w:rFonts w:hint="eastAsia"/>
                      <w:lang w:val="en-US" w:eastAsia="zh-CN"/>
                    </w:rPr>
                    <w:t>西面</w:t>
                  </w:r>
                </w:p>
              </w:tc>
              <w:tc>
                <w:tcPr>
                  <w:tcW w:w="1145" w:type="dxa"/>
                  <w:vAlign w:val="center"/>
                </w:tcPr>
                <w:p w14:paraId="346560E6">
                  <w:pPr>
                    <w:pStyle w:val="11"/>
                    <w:bidi w:val="0"/>
                    <w:jc w:val="center"/>
                    <w:rPr>
                      <w:rFonts w:hint="default"/>
                      <w:lang w:val="en-US" w:eastAsia="zh-CN"/>
                    </w:rPr>
                  </w:pPr>
                  <w:r>
                    <w:rPr>
                      <w:rFonts w:hint="eastAsia"/>
                      <w:lang w:val="en-US" w:eastAsia="zh-CN"/>
                    </w:rPr>
                    <w:t>150m</w:t>
                  </w:r>
                </w:p>
              </w:tc>
            </w:tr>
            <w:tr w14:paraId="3489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694BDE30">
                  <w:pPr>
                    <w:pStyle w:val="11"/>
                    <w:bidi w:val="0"/>
                    <w:jc w:val="center"/>
                    <w:rPr>
                      <w:rFonts w:hint="default"/>
                      <w:lang w:val="en-US" w:eastAsia="zh-CN"/>
                    </w:rPr>
                  </w:pPr>
                </w:p>
              </w:tc>
              <w:tc>
                <w:tcPr>
                  <w:tcW w:w="1127" w:type="dxa"/>
                  <w:vAlign w:val="center"/>
                </w:tcPr>
                <w:p w14:paraId="23B8C4DC">
                  <w:pPr>
                    <w:pStyle w:val="11"/>
                    <w:bidi w:val="0"/>
                    <w:jc w:val="center"/>
                    <w:rPr>
                      <w:rFonts w:hint="default"/>
                      <w:lang w:val="en-US" w:eastAsia="zh-CN"/>
                    </w:rPr>
                  </w:pPr>
                  <w:r>
                    <w:rPr>
                      <w:rFonts w:hint="eastAsia"/>
                      <w:lang w:val="en-US" w:eastAsia="zh-CN"/>
                    </w:rPr>
                    <w:t>衡阳奇石文化博物馆</w:t>
                  </w:r>
                </w:p>
              </w:tc>
              <w:tc>
                <w:tcPr>
                  <w:tcW w:w="1226" w:type="dxa"/>
                  <w:vAlign w:val="center"/>
                </w:tcPr>
                <w:p w14:paraId="28BAFE31">
                  <w:pPr>
                    <w:pStyle w:val="11"/>
                    <w:bidi w:val="0"/>
                    <w:jc w:val="center"/>
                    <w:rPr>
                      <w:rFonts w:hint="default"/>
                      <w:lang w:val="en-US" w:eastAsia="zh-CN"/>
                    </w:rPr>
                  </w:pPr>
                  <w:r>
                    <w:rPr>
                      <w:rFonts w:hint="eastAsia"/>
                      <w:lang w:val="en-US" w:eastAsia="zh-CN"/>
                    </w:rPr>
                    <w:t>112.508736</w:t>
                  </w:r>
                </w:p>
              </w:tc>
              <w:tc>
                <w:tcPr>
                  <w:tcW w:w="1145" w:type="dxa"/>
                  <w:vAlign w:val="center"/>
                </w:tcPr>
                <w:p w14:paraId="6A84968A">
                  <w:pPr>
                    <w:pStyle w:val="11"/>
                    <w:bidi w:val="0"/>
                    <w:jc w:val="center"/>
                    <w:rPr>
                      <w:rFonts w:hint="default"/>
                      <w:lang w:val="en-US" w:eastAsia="zh-CN"/>
                    </w:rPr>
                  </w:pPr>
                  <w:r>
                    <w:rPr>
                      <w:rFonts w:hint="eastAsia"/>
                      <w:lang w:val="en-US" w:eastAsia="zh-CN"/>
                    </w:rPr>
                    <w:t>26.910262</w:t>
                  </w:r>
                </w:p>
              </w:tc>
              <w:tc>
                <w:tcPr>
                  <w:tcW w:w="661" w:type="dxa"/>
                  <w:vAlign w:val="center"/>
                </w:tcPr>
                <w:p w14:paraId="5941347A">
                  <w:pPr>
                    <w:pStyle w:val="11"/>
                    <w:bidi w:val="0"/>
                    <w:jc w:val="center"/>
                    <w:rPr>
                      <w:rFonts w:hint="default"/>
                      <w:lang w:val="en-US" w:eastAsia="zh-CN"/>
                    </w:rPr>
                  </w:pPr>
                  <w:r>
                    <w:rPr>
                      <w:rFonts w:hint="eastAsia"/>
                      <w:lang w:val="en-US" w:eastAsia="zh-CN"/>
                    </w:rPr>
                    <w:t>职工</w:t>
                  </w:r>
                </w:p>
              </w:tc>
              <w:tc>
                <w:tcPr>
                  <w:tcW w:w="1119" w:type="dxa"/>
                  <w:vAlign w:val="center"/>
                </w:tcPr>
                <w:p w14:paraId="5A5CF0E6">
                  <w:pPr>
                    <w:pStyle w:val="11"/>
                    <w:bidi w:val="0"/>
                    <w:jc w:val="center"/>
                    <w:rPr>
                      <w:rFonts w:hint="default"/>
                      <w:lang w:val="en-US" w:eastAsia="zh-CN"/>
                    </w:rPr>
                  </w:pPr>
                  <w:r>
                    <w:rPr>
                      <w:rFonts w:hint="eastAsia"/>
                      <w:lang w:val="en-US" w:eastAsia="zh-CN"/>
                    </w:rPr>
                    <w:t>约20人</w:t>
                  </w:r>
                </w:p>
              </w:tc>
              <w:tc>
                <w:tcPr>
                  <w:tcW w:w="667" w:type="dxa"/>
                  <w:vMerge w:val="continue"/>
                  <w:vAlign w:val="center"/>
                </w:tcPr>
                <w:p w14:paraId="5325D33F">
                  <w:pPr>
                    <w:pStyle w:val="11"/>
                    <w:bidi w:val="0"/>
                    <w:jc w:val="center"/>
                    <w:rPr>
                      <w:rFonts w:hint="default"/>
                      <w:lang w:val="en-US" w:eastAsia="zh-CN"/>
                    </w:rPr>
                  </w:pPr>
                </w:p>
              </w:tc>
              <w:tc>
                <w:tcPr>
                  <w:tcW w:w="1118" w:type="dxa"/>
                  <w:vAlign w:val="center"/>
                </w:tcPr>
                <w:p w14:paraId="6AE5EF3B">
                  <w:pPr>
                    <w:pStyle w:val="11"/>
                    <w:bidi w:val="0"/>
                    <w:jc w:val="center"/>
                    <w:rPr>
                      <w:rFonts w:hint="default"/>
                      <w:lang w:val="en-US" w:eastAsia="zh-CN"/>
                    </w:rPr>
                  </w:pPr>
                  <w:r>
                    <w:rPr>
                      <w:rFonts w:hint="eastAsia"/>
                      <w:lang w:val="en-US" w:eastAsia="zh-CN"/>
                    </w:rPr>
                    <w:t>西北</w:t>
                  </w:r>
                </w:p>
              </w:tc>
              <w:tc>
                <w:tcPr>
                  <w:tcW w:w="1145" w:type="dxa"/>
                  <w:vAlign w:val="center"/>
                </w:tcPr>
                <w:p w14:paraId="4803980F">
                  <w:pPr>
                    <w:pStyle w:val="11"/>
                    <w:bidi w:val="0"/>
                    <w:jc w:val="center"/>
                    <w:rPr>
                      <w:rFonts w:hint="default"/>
                      <w:lang w:val="en-US" w:eastAsia="zh-CN"/>
                    </w:rPr>
                  </w:pPr>
                  <w:r>
                    <w:rPr>
                      <w:rFonts w:hint="eastAsia"/>
                      <w:lang w:val="en-US" w:eastAsia="zh-CN"/>
                    </w:rPr>
                    <w:t>356m</w:t>
                  </w:r>
                </w:p>
              </w:tc>
            </w:tr>
            <w:tr w14:paraId="0B91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 w:type="dxa"/>
                  <w:vAlign w:val="center"/>
                </w:tcPr>
                <w:p w14:paraId="372E3928">
                  <w:pPr>
                    <w:pStyle w:val="11"/>
                    <w:bidi w:val="0"/>
                    <w:jc w:val="center"/>
                    <w:rPr>
                      <w:rFonts w:hint="default"/>
                      <w:lang w:val="en-US" w:eastAsia="zh-CN"/>
                    </w:rPr>
                  </w:pPr>
                  <w:r>
                    <w:rPr>
                      <w:rFonts w:hint="eastAsia"/>
                      <w:lang w:val="en-US" w:eastAsia="zh-CN"/>
                    </w:rPr>
                    <w:t>声环境</w:t>
                  </w:r>
                </w:p>
              </w:tc>
              <w:tc>
                <w:tcPr>
                  <w:tcW w:w="1127" w:type="dxa"/>
                  <w:vAlign w:val="center"/>
                </w:tcPr>
                <w:p w14:paraId="56079645">
                  <w:pPr>
                    <w:pStyle w:val="11"/>
                    <w:bidi w:val="0"/>
                    <w:jc w:val="center"/>
                    <w:rPr>
                      <w:rFonts w:hint="eastAsia"/>
                      <w:lang w:val="en-US" w:eastAsia="zh-CN"/>
                    </w:rPr>
                  </w:pPr>
                  <w:r>
                    <w:rPr>
                      <w:rFonts w:hint="eastAsia"/>
                      <w:lang w:val="en-US" w:eastAsia="zh-CN"/>
                    </w:rPr>
                    <w:t>鸡市新村居民点1#</w:t>
                  </w:r>
                </w:p>
              </w:tc>
              <w:tc>
                <w:tcPr>
                  <w:tcW w:w="1226" w:type="dxa"/>
                  <w:vAlign w:val="center"/>
                </w:tcPr>
                <w:p w14:paraId="2096B1A1">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112.503735</w:t>
                  </w:r>
                </w:p>
              </w:tc>
              <w:tc>
                <w:tcPr>
                  <w:tcW w:w="1145" w:type="dxa"/>
                  <w:vAlign w:val="center"/>
                </w:tcPr>
                <w:p w14:paraId="4D9B934B">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26.908358</w:t>
                  </w:r>
                </w:p>
              </w:tc>
              <w:tc>
                <w:tcPr>
                  <w:tcW w:w="661" w:type="dxa"/>
                  <w:vAlign w:val="center"/>
                </w:tcPr>
                <w:p w14:paraId="0BCE0DC0">
                  <w:pPr>
                    <w:pStyle w:val="11"/>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居民</w:t>
                  </w:r>
                </w:p>
              </w:tc>
              <w:tc>
                <w:tcPr>
                  <w:tcW w:w="1119" w:type="dxa"/>
                  <w:vAlign w:val="center"/>
                </w:tcPr>
                <w:p w14:paraId="4B07A4E6">
                  <w:pPr>
                    <w:pStyle w:val="11"/>
                    <w:bidi w:val="0"/>
                    <w:jc w:val="center"/>
                    <w:rPr>
                      <w:rFonts w:hint="default"/>
                      <w:lang w:val="en-US" w:eastAsia="zh-CN"/>
                    </w:rPr>
                  </w:pPr>
                  <w:r>
                    <w:rPr>
                      <w:rFonts w:hint="eastAsia"/>
                      <w:lang w:val="en-US" w:eastAsia="zh-CN"/>
                    </w:rPr>
                    <w:t>约60人</w:t>
                  </w:r>
                </w:p>
              </w:tc>
              <w:tc>
                <w:tcPr>
                  <w:tcW w:w="667" w:type="dxa"/>
                  <w:vAlign w:val="center"/>
                </w:tcPr>
                <w:p w14:paraId="6D29C97A">
                  <w:pPr>
                    <w:pStyle w:val="11"/>
                    <w:bidi w:val="0"/>
                    <w:jc w:val="center"/>
                    <w:rPr>
                      <w:rFonts w:hint="default"/>
                      <w:lang w:val="en-US" w:eastAsia="zh-CN"/>
                    </w:rPr>
                  </w:pPr>
                  <w:r>
                    <w:rPr>
                      <w:rFonts w:hint="eastAsia"/>
                      <w:lang w:val="en-US" w:eastAsia="zh-CN"/>
                    </w:rPr>
                    <w:t>声环境3类</w:t>
                  </w:r>
                </w:p>
              </w:tc>
              <w:tc>
                <w:tcPr>
                  <w:tcW w:w="1118" w:type="dxa"/>
                  <w:vAlign w:val="center"/>
                </w:tcPr>
                <w:p w14:paraId="4702ACC8">
                  <w:pPr>
                    <w:pStyle w:val="11"/>
                    <w:bidi w:val="0"/>
                    <w:jc w:val="center"/>
                    <w:rPr>
                      <w:rFonts w:hint="default"/>
                      <w:lang w:val="en-US" w:eastAsia="zh-CN"/>
                    </w:rPr>
                  </w:pPr>
                  <w:r>
                    <w:rPr>
                      <w:rFonts w:hint="eastAsia"/>
                      <w:lang w:val="en-US" w:eastAsia="zh-CN"/>
                    </w:rPr>
                    <w:t>南面</w:t>
                  </w:r>
                </w:p>
              </w:tc>
              <w:tc>
                <w:tcPr>
                  <w:tcW w:w="1145" w:type="dxa"/>
                  <w:vAlign w:val="center"/>
                </w:tcPr>
                <w:p w14:paraId="1726B11B">
                  <w:pPr>
                    <w:pStyle w:val="11"/>
                    <w:bidi w:val="0"/>
                    <w:jc w:val="center"/>
                    <w:rPr>
                      <w:rFonts w:hint="default"/>
                      <w:lang w:val="en-US" w:eastAsia="zh-CN"/>
                    </w:rPr>
                  </w:pPr>
                  <w:r>
                    <w:rPr>
                      <w:rFonts w:hint="eastAsia"/>
                      <w:lang w:val="en-US" w:eastAsia="zh-CN"/>
                    </w:rPr>
                    <w:t>10~125m</w:t>
                  </w:r>
                </w:p>
              </w:tc>
            </w:tr>
            <w:tr w14:paraId="588B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14:paraId="0229407E">
                  <w:pPr>
                    <w:pStyle w:val="11"/>
                    <w:bidi w:val="0"/>
                    <w:jc w:val="center"/>
                    <w:rPr>
                      <w:rFonts w:hint="default"/>
                      <w:lang w:val="en-US" w:eastAsia="zh-CN"/>
                    </w:rPr>
                  </w:pPr>
                  <w:r>
                    <w:rPr>
                      <w:rFonts w:hint="eastAsia"/>
                      <w:lang w:val="en-US" w:eastAsia="zh-CN"/>
                    </w:rPr>
                    <w:t>地表水</w:t>
                  </w:r>
                </w:p>
              </w:tc>
              <w:tc>
                <w:tcPr>
                  <w:tcW w:w="1127" w:type="dxa"/>
                  <w:vAlign w:val="center"/>
                </w:tcPr>
                <w:p w14:paraId="589DC177">
                  <w:pPr>
                    <w:pStyle w:val="11"/>
                    <w:bidi w:val="0"/>
                    <w:jc w:val="center"/>
                    <w:rPr>
                      <w:rFonts w:hint="default"/>
                      <w:lang w:val="en-US" w:eastAsia="zh-CN"/>
                    </w:rPr>
                  </w:pPr>
                  <w:r>
                    <w:rPr>
                      <w:rFonts w:hint="eastAsia"/>
                      <w:lang w:val="en-US" w:eastAsia="zh-CN"/>
                    </w:rPr>
                    <w:t>蒸水</w:t>
                  </w:r>
                </w:p>
              </w:tc>
              <w:tc>
                <w:tcPr>
                  <w:tcW w:w="4151" w:type="dxa"/>
                  <w:gridSpan w:val="4"/>
                  <w:vAlign w:val="center"/>
                </w:tcPr>
                <w:p w14:paraId="08D0CA0F">
                  <w:pPr>
                    <w:pStyle w:val="11"/>
                    <w:bidi w:val="0"/>
                    <w:jc w:val="center"/>
                    <w:rPr>
                      <w:rFonts w:hint="default"/>
                      <w:lang w:val="en-US" w:eastAsia="zh-CN"/>
                    </w:rPr>
                  </w:pPr>
                  <w:r>
                    <w:rPr>
                      <w:rFonts w:hint="eastAsia"/>
                      <w:lang w:val="en-US" w:eastAsia="zh-CN"/>
                    </w:rPr>
                    <w:t>/</w:t>
                  </w:r>
                </w:p>
              </w:tc>
              <w:tc>
                <w:tcPr>
                  <w:tcW w:w="667" w:type="dxa"/>
                  <w:vAlign w:val="center"/>
                </w:tcPr>
                <w:p w14:paraId="247E44A8">
                  <w:pPr>
                    <w:pStyle w:val="11"/>
                    <w:bidi w:val="0"/>
                    <w:jc w:val="center"/>
                    <w:rPr>
                      <w:rFonts w:hint="default"/>
                      <w:lang w:val="en-US" w:eastAsia="zh-CN"/>
                    </w:rPr>
                  </w:pPr>
                  <w:r>
                    <w:rPr>
                      <w:rFonts w:hint="eastAsia"/>
                      <w:lang w:val="en-US" w:eastAsia="zh-CN"/>
                    </w:rPr>
                    <w:t>地表水环境质量</w:t>
                  </w:r>
                  <w:r>
                    <w:rPr>
                      <w:rFonts w:hint="default" w:ascii="Times New Roman" w:hAnsi="Times New Roman" w:cs="Times New Roman"/>
                      <w:lang w:val="en-US" w:eastAsia="zh-CN"/>
                    </w:rPr>
                    <w:t>Ⅲ</w:t>
                  </w:r>
                  <w:r>
                    <w:rPr>
                      <w:rFonts w:hint="eastAsia"/>
                      <w:lang w:val="en-US" w:eastAsia="zh-CN"/>
                    </w:rPr>
                    <w:t>类</w:t>
                  </w:r>
                </w:p>
              </w:tc>
              <w:tc>
                <w:tcPr>
                  <w:tcW w:w="1118" w:type="dxa"/>
                  <w:vAlign w:val="center"/>
                </w:tcPr>
                <w:p w14:paraId="50F1AB7D">
                  <w:pPr>
                    <w:pStyle w:val="11"/>
                    <w:bidi w:val="0"/>
                    <w:jc w:val="center"/>
                    <w:rPr>
                      <w:rFonts w:hint="default"/>
                      <w:lang w:val="en-US" w:eastAsia="zh-CN"/>
                    </w:rPr>
                  </w:pPr>
                  <w:r>
                    <w:rPr>
                      <w:rFonts w:hint="eastAsia"/>
                      <w:lang w:val="en-US" w:eastAsia="zh-CN"/>
                    </w:rPr>
                    <w:t>南面</w:t>
                  </w:r>
                </w:p>
              </w:tc>
              <w:tc>
                <w:tcPr>
                  <w:tcW w:w="1145" w:type="dxa"/>
                  <w:vAlign w:val="center"/>
                </w:tcPr>
                <w:p w14:paraId="202B4257">
                  <w:pPr>
                    <w:pStyle w:val="11"/>
                    <w:bidi w:val="0"/>
                    <w:jc w:val="center"/>
                    <w:rPr>
                      <w:rFonts w:hint="default"/>
                      <w:lang w:val="en-US" w:eastAsia="zh-CN"/>
                    </w:rPr>
                  </w:pPr>
                  <w:r>
                    <w:rPr>
                      <w:rFonts w:hint="eastAsia"/>
                      <w:lang w:val="en-US" w:eastAsia="zh-CN"/>
                    </w:rPr>
                    <w:t>150m</w:t>
                  </w:r>
                </w:p>
              </w:tc>
            </w:tr>
            <w:tr w14:paraId="78E8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716362B9">
                  <w:pPr>
                    <w:pStyle w:val="11"/>
                    <w:bidi w:val="0"/>
                    <w:jc w:val="center"/>
                    <w:rPr>
                      <w:rFonts w:hint="eastAsia"/>
                      <w:lang w:val="en-US" w:eastAsia="zh-CN"/>
                    </w:rPr>
                  </w:pPr>
                </w:p>
              </w:tc>
              <w:tc>
                <w:tcPr>
                  <w:tcW w:w="1127" w:type="dxa"/>
                  <w:vAlign w:val="center"/>
                </w:tcPr>
                <w:p w14:paraId="25B5B040">
                  <w:pPr>
                    <w:pStyle w:val="11"/>
                    <w:bidi w:val="0"/>
                    <w:jc w:val="center"/>
                    <w:rPr>
                      <w:rFonts w:hint="default"/>
                      <w:lang w:val="en-US" w:eastAsia="zh-CN"/>
                    </w:rPr>
                  </w:pPr>
                  <w:r>
                    <w:rPr>
                      <w:rFonts w:hint="eastAsia"/>
                      <w:lang w:val="en-US" w:eastAsia="zh-CN"/>
                    </w:rPr>
                    <w:t>周边水塘</w:t>
                  </w:r>
                </w:p>
              </w:tc>
              <w:tc>
                <w:tcPr>
                  <w:tcW w:w="4151" w:type="dxa"/>
                  <w:gridSpan w:val="4"/>
                  <w:vAlign w:val="center"/>
                </w:tcPr>
                <w:p w14:paraId="14A34B10">
                  <w:pPr>
                    <w:pStyle w:val="11"/>
                    <w:bidi w:val="0"/>
                    <w:jc w:val="center"/>
                    <w:rPr>
                      <w:rFonts w:hint="default"/>
                      <w:lang w:val="en-US" w:eastAsia="zh-CN"/>
                    </w:rPr>
                  </w:pPr>
                  <w:r>
                    <w:rPr>
                      <w:rFonts w:hint="eastAsia"/>
                      <w:lang w:val="en-US" w:eastAsia="zh-CN"/>
                    </w:rPr>
                    <w:t>/</w:t>
                  </w:r>
                </w:p>
              </w:tc>
              <w:tc>
                <w:tcPr>
                  <w:tcW w:w="667" w:type="dxa"/>
                  <w:vAlign w:val="center"/>
                </w:tcPr>
                <w:p w14:paraId="156AE416">
                  <w:pPr>
                    <w:pStyle w:val="11"/>
                    <w:bidi w:val="0"/>
                    <w:jc w:val="center"/>
                    <w:rPr>
                      <w:rFonts w:hint="default"/>
                      <w:lang w:val="en-US" w:eastAsia="zh-CN"/>
                    </w:rPr>
                  </w:pPr>
                  <w:r>
                    <w:rPr>
                      <w:rFonts w:hint="eastAsia"/>
                      <w:lang w:val="en-US" w:eastAsia="zh-CN"/>
                    </w:rPr>
                    <w:t>/</w:t>
                  </w:r>
                </w:p>
              </w:tc>
              <w:tc>
                <w:tcPr>
                  <w:tcW w:w="1118" w:type="dxa"/>
                  <w:vAlign w:val="center"/>
                </w:tcPr>
                <w:p w14:paraId="353A2838">
                  <w:pPr>
                    <w:pStyle w:val="11"/>
                    <w:bidi w:val="0"/>
                    <w:jc w:val="center"/>
                    <w:rPr>
                      <w:rFonts w:hint="default"/>
                      <w:lang w:val="en-US" w:eastAsia="zh-CN"/>
                    </w:rPr>
                  </w:pPr>
                  <w:r>
                    <w:rPr>
                      <w:rFonts w:hint="eastAsia"/>
                      <w:lang w:val="en-US" w:eastAsia="zh-CN"/>
                    </w:rPr>
                    <w:t>南面</w:t>
                  </w:r>
                </w:p>
              </w:tc>
              <w:tc>
                <w:tcPr>
                  <w:tcW w:w="1145" w:type="dxa"/>
                  <w:vAlign w:val="center"/>
                </w:tcPr>
                <w:p w14:paraId="35E1DE46">
                  <w:pPr>
                    <w:pStyle w:val="11"/>
                    <w:bidi w:val="0"/>
                    <w:jc w:val="center"/>
                    <w:rPr>
                      <w:rFonts w:hint="default"/>
                      <w:lang w:val="en-US" w:eastAsia="zh-CN"/>
                    </w:rPr>
                  </w:pPr>
                  <w:r>
                    <w:rPr>
                      <w:rFonts w:hint="eastAsia"/>
                      <w:lang w:val="en-US" w:eastAsia="zh-CN"/>
                    </w:rPr>
                    <w:t>10m</w:t>
                  </w:r>
                </w:p>
              </w:tc>
            </w:tr>
            <w:tr w14:paraId="2D3F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5DDC09C0">
                  <w:pPr>
                    <w:pStyle w:val="11"/>
                    <w:bidi w:val="0"/>
                    <w:jc w:val="center"/>
                    <w:rPr>
                      <w:rFonts w:hint="default"/>
                      <w:lang w:val="en-US" w:eastAsia="zh-CN"/>
                    </w:rPr>
                  </w:pPr>
                  <w:r>
                    <w:rPr>
                      <w:rFonts w:hint="eastAsia"/>
                      <w:lang w:val="en-US" w:eastAsia="zh-CN"/>
                    </w:rPr>
                    <w:t>地下水</w:t>
                  </w:r>
                </w:p>
              </w:tc>
              <w:tc>
                <w:tcPr>
                  <w:tcW w:w="1127" w:type="dxa"/>
                  <w:vAlign w:val="center"/>
                </w:tcPr>
                <w:p w14:paraId="5A11530C">
                  <w:pPr>
                    <w:pStyle w:val="11"/>
                    <w:bidi w:val="0"/>
                    <w:jc w:val="center"/>
                    <w:rPr>
                      <w:rFonts w:hint="default"/>
                      <w:lang w:val="en-US" w:eastAsia="zh-CN"/>
                    </w:rPr>
                  </w:pPr>
                  <w:r>
                    <w:rPr>
                      <w:rFonts w:hint="eastAsia"/>
                      <w:lang w:val="en-US" w:eastAsia="zh-CN"/>
                    </w:rPr>
                    <w:t>区域地下水</w:t>
                  </w:r>
                </w:p>
              </w:tc>
              <w:tc>
                <w:tcPr>
                  <w:tcW w:w="1226" w:type="dxa"/>
                  <w:vAlign w:val="center"/>
                </w:tcPr>
                <w:p w14:paraId="5560DE1A">
                  <w:pPr>
                    <w:pStyle w:val="11"/>
                    <w:bidi w:val="0"/>
                    <w:ind w:firstLine="0" w:firstLineChars="0"/>
                    <w:jc w:val="center"/>
                    <w:rPr>
                      <w:rFonts w:hint="default"/>
                      <w:lang w:val="en-US" w:eastAsia="zh-CN"/>
                    </w:rPr>
                  </w:pPr>
                  <w:r>
                    <w:rPr>
                      <w:rFonts w:hint="eastAsia"/>
                      <w:lang w:val="en-US" w:eastAsia="zh-CN"/>
                    </w:rPr>
                    <w:t>/</w:t>
                  </w:r>
                </w:p>
              </w:tc>
              <w:tc>
                <w:tcPr>
                  <w:tcW w:w="1145" w:type="dxa"/>
                  <w:vAlign w:val="center"/>
                </w:tcPr>
                <w:p w14:paraId="3B67CBD7">
                  <w:pPr>
                    <w:pStyle w:val="11"/>
                    <w:bidi w:val="0"/>
                    <w:ind w:firstLine="0" w:firstLineChars="0"/>
                    <w:jc w:val="center"/>
                    <w:rPr>
                      <w:rFonts w:hint="default"/>
                      <w:lang w:val="en-US" w:eastAsia="zh-CN"/>
                    </w:rPr>
                  </w:pPr>
                  <w:r>
                    <w:rPr>
                      <w:rFonts w:hint="eastAsia"/>
                      <w:lang w:val="en-US" w:eastAsia="zh-CN"/>
                    </w:rPr>
                    <w:t>/</w:t>
                  </w:r>
                </w:p>
              </w:tc>
              <w:tc>
                <w:tcPr>
                  <w:tcW w:w="1780" w:type="dxa"/>
                  <w:gridSpan w:val="2"/>
                  <w:vAlign w:val="center"/>
                </w:tcPr>
                <w:p w14:paraId="7E495200">
                  <w:pPr>
                    <w:pStyle w:val="11"/>
                    <w:bidi w:val="0"/>
                    <w:jc w:val="center"/>
                    <w:rPr>
                      <w:rFonts w:hint="default"/>
                      <w:lang w:val="en-US" w:eastAsia="zh-CN"/>
                    </w:rPr>
                  </w:pPr>
                  <w:r>
                    <w:rPr>
                      <w:rFonts w:hint="eastAsia"/>
                      <w:lang w:val="en-US" w:eastAsia="zh-CN"/>
                    </w:rPr>
                    <w:t>周边地下水</w:t>
                  </w:r>
                </w:p>
              </w:tc>
              <w:tc>
                <w:tcPr>
                  <w:tcW w:w="667" w:type="dxa"/>
                  <w:vAlign w:val="center"/>
                </w:tcPr>
                <w:p w14:paraId="6A1D4B5F">
                  <w:pPr>
                    <w:pStyle w:val="11"/>
                    <w:bidi w:val="0"/>
                    <w:jc w:val="center"/>
                    <w:rPr>
                      <w:rFonts w:hint="default"/>
                      <w:lang w:val="en-US" w:eastAsia="zh-CN"/>
                    </w:rPr>
                  </w:pPr>
                  <w:r>
                    <w:rPr>
                      <w:rFonts w:hint="eastAsia"/>
                      <w:lang w:val="en-US" w:eastAsia="zh-CN"/>
                    </w:rPr>
                    <w:t>地下水环境质量</w:t>
                  </w:r>
                  <w:r>
                    <w:rPr>
                      <w:rFonts w:hint="default" w:ascii="Times New Roman" w:hAnsi="Times New Roman" w:cs="Times New Roman"/>
                      <w:lang w:val="en-US" w:eastAsia="zh-CN"/>
                    </w:rPr>
                    <w:t>Ⅲ</w:t>
                  </w:r>
                  <w:r>
                    <w:rPr>
                      <w:rFonts w:hint="eastAsia"/>
                      <w:lang w:val="en-US" w:eastAsia="zh-CN"/>
                    </w:rPr>
                    <w:t>类</w:t>
                  </w:r>
                </w:p>
              </w:tc>
              <w:tc>
                <w:tcPr>
                  <w:tcW w:w="1118" w:type="dxa"/>
                  <w:vAlign w:val="center"/>
                </w:tcPr>
                <w:p w14:paraId="6F2A06EA">
                  <w:pPr>
                    <w:pStyle w:val="11"/>
                    <w:bidi w:val="0"/>
                    <w:jc w:val="center"/>
                    <w:rPr>
                      <w:rFonts w:hint="default"/>
                      <w:lang w:val="en-US" w:eastAsia="zh-CN"/>
                    </w:rPr>
                  </w:pPr>
                  <w:r>
                    <w:rPr>
                      <w:rFonts w:hint="eastAsia"/>
                      <w:lang w:val="en-US" w:eastAsia="zh-CN"/>
                    </w:rPr>
                    <w:t>/</w:t>
                  </w:r>
                </w:p>
              </w:tc>
              <w:tc>
                <w:tcPr>
                  <w:tcW w:w="1145" w:type="dxa"/>
                  <w:vAlign w:val="center"/>
                </w:tcPr>
                <w:p w14:paraId="05CDADC5">
                  <w:pPr>
                    <w:pStyle w:val="11"/>
                    <w:bidi w:val="0"/>
                    <w:jc w:val="center"/>
                    <w:rPr>
                      <w:rFonts w:hint="default"/>
                      <w:lang w:val="en-US" w:eastAsia="zh-CN"/>
                    </w:rPr>
                  </w:pPr>
                  <w:r>
                    <w:rPr>
                      <w:rFonts w:hint="eastAsia"/>
                      <w:lang w:val="en-US" w:eastAsia="zh-CN"/>
                    </w:rPr>
                    <w:t>/</w:t>
                  </w:r>
                </w:p>
              </w:tc>
            </w:tr>
          </w:tbl>
          <w:p w14:paraId="1CA5709B">
            <w:pPr>
              <w:pStyle w:val="10"/>
              <w:bidi w:val="0"/>
              <w:jc w:val="both"/>
              <w:rPr>
                <w:rFonts w:hint="default"/>
                <w:lang w:val="en-US" w:eastAsia="zh-CN"/>
              </w:rPr>
            </w:pPr>
          </w:p>
        </w:tc>
      </w:tr>
      <w:tr w14:paraId="0B6F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Align w:val="center"/>
          </w:tcPr>
          <w:p w14:paraId="0DC1FBF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污染物排放控制标准</w:t>
            </w:r>
          </w:p>
        </w:tc>
        <w:tc>
          <w:tcPr>
            <w:tcW w:w="8850" w:type="dxa"/>
          </w:tcPr>
          <w:p w14:paraId="21956C44">
            <w:pPr>
              <w:ind w:left="0" w:leftChars="0" w:firstLine="0" w:firstLineChars="0"/>
              <w:rPr>
                <w:rFonts w:hint="eastAsia"/>
                <w:vertAlign w:val="baseline"/>
                <w:lang w:val="en-US" w:eastAsia="zh-CN"/>
              </w:rPr>
            </w:pPr>
            <w:r>
              <w:rPr>
                <w:rFonts w:hint="eastAsia"/>
                <w:b/>
                <w:bCs/>
                <w:vertAlign w:val="baseline"/>
                <w:lang w:val="en-US" w:eastAsia="zh-CN"/>
              </w:rPr>
              <w:t>1、废气</w:t>
            </w:r>
          </w:p>
          <w:p w14:paraId="6B47E927">
            <w:pPr>
              <w:rPr>
                <w:rFonts w:hint="eastAsia"/>
                <w:vertAlign w:val="baseline"/>
                <w:lang w:val="en-US" w:eastAsia="zh-CN"/>
              </w:rPr>
            </w:pPr>
            <w:r>
              <w:rPr>
                <w:rFonts w:hint="eastAsia"/>
                <w:vertAlign w:val="baseline"/>
                <w:lang w:val="en-US" w:eastAsia="zh-CN"/>
              </w:rPr>
              <w:t>营运期本项目原料投料、粉碎工序产生的颗粒物采用脉冲除尘器收集后无组织排放，执行《大气污染物综合排放标准》（GB16297-1996）表2无组织排放监控浓度限制。</w:t>
            </w:r>
          </w:p>
          <w:p w14:paraId="2385844D">
            <w:pPr>
              <w:rPr>
                <w:rFonts w:hint="eastAsia" w:eastAsia="宋体" w:cs="Times New Roman"/>
                <w:color w:val="auto"/>
                <w:kern w:val="0"/>
                <w:sz w:val="24"/>
                <w:szCs w:val="24"/>
                <w:lang w:val="en-US" w:eastAsia="zh-CN" w:bidi="ar-SA"/>
              </w:rPr>
            </w:pPr>
            <w:r>
              <w:rPr>
                <w:rFonts w:hint="eastAsia"/>
                <w:vertAlign w:val="baseline"/>
                <w:lang w:val="en-US" w:eastAsia="zh-CN"/>
              </w:rPr>
              <w:t>项目设定有额定出力2t/h锅炉，燃料为生物质燃料。本项目锅炉废气排放执行《锅炉大气污染物排放标准》（GB13271-2014）表2中燃煤锅炉排放浓度限值，排气筒高度按表4标准中2t/h锅炉要求，高度为30m。食堂油烟排放执行《饮食业油烟排放标准（试行）》（GB18483-2001），</w:t>
            </w:r>
            <w:r>
              <w:rPr>
                <w:rFonts w:hint="eastAsia" w:eastAsia="宋体" w:cs="Times New Roman"/>
                <w:color w:val="auto"/>
                <w:kern w:val="0"/>
                <w:sz w:val="24"/>
                <w:szCs w:val="24"/>
                <w:lang w:val="en-US" w:eastAsia="zh-CN" w:bidi="ar-SA"/>
              </w:rPr>
              <w:t>最高允许排放浓度2.0mg/m</w:t>
            </w:r>
            <w:r>
              <w:rPr>
                <w:rFonts w:hint="eastAsia" w:cs="Times New Roman"/>
                <w:color w:val="auto"/>
                <w:kern w:val="0"/>
                <w:sz w:val="24"/>
                <w:szCs w:val="24"/>
                <w:vertAlign w:val="superscript"/>
                <w:lang w:val="en-US" w:eastAsia="zh-CN" w:bidi="ar-SA"/>
              </w:rPr>
              <w:t>3</w:t>
            </w:r>
            <w:r>
              <w:rPr>
                <w:rFonts w:hint="eastAsia" w:eastAsia="宋体" w:cs="Times New Roman"/>
                <w:color w:val="auto"/>
                <w:kern w:val="0"/>
                <w:sz w:val="24"/>
                <w:szCs w:val="24"/>
                <w:lang w:val="en-US" w:eastAsia="zh-CN" w:bidi="ar-SA"/>
              </w:rPr>
              <w:t>标准限值。</w:t>
            </w:r>
          </w:p>
          <w:p w14:paraId="4B210505">
            <w:pPr>
              <w:pStyle w:val="10"/>
              <w:bidi w:val="0"/>
              <w:rPr>
                <w:rFonts w:hint="eastAsia"/>
                <w:lang w:val="en-US" w:eastAsia="zh-CN"/>
              </w:rPr>
            </w:pPr>
            <w:r>
              <w:rPr>
                <w:rFonts w:hint="eastAsia"/>
                <w:lang w:val="en-US" w:eastAsia="zh-CN"/>
              </w:rPr>
              <w:t>表17 大气污染物排放标准表</w:t>
            </w:r>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1527"/>
              <w:gridCol w:w="1747"/>
              <w:gridCol w:w="862"/>
              <w:gridCol w:w="1978"/>
              <w:gridCol w:w="1593"/>
            </w:tblGrid>
            <w:tr w14:paraId="2A49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Merge w:val="restart"/>
                  <w:vAlign w:val="center"/>
                </w:tcPr>
                <w:p w14:paraId="0AA9A300">
                  <w:pPr>
                    <w:pStyle w:val="11"/>
                    <w:bidi w:val="0"/>
                    <w:jc w:val="center"/>
                    <w:rPr>
                      <w:rFonts w:hint="default"/>
                      <w:lang w:val="en-US" w:eastAsia="zh-CN"/>
                    </w:rPr>
                  </w:pPr>
                  <w:r>
                    <w:rPr>
                      <w:rFonts w:hint="eastAsia"/>
                      <w:lang w:val="en-US" w:eastAsia="zh-CN"/>
                    </w:rPr>
                    <w:t>污染物</w:t>
                  </w:r>
                </w:p>
              </w:tc>
              <w:tc>
                <w:tcPr>
                  <w:tcW w:w="887" w:type="pct"/>
                  <w:vMerge w:val="restart"/>
                  <w:vAlign w:val="center"/>
                </w:tcPr>
                <w:p w14:paraId="421625BD">
                  <w:pPr>
                    <w:pStyle w:val="11"/>
                    <w:bidi w:val="0"/>
                    <w:jc w:val="center"/>
                    <w:rPr>
                      <w:rFonts w:hint="default"/>
                      <w:lang w:val="en-US" w:eastAsia="zh-CN"/>
                    </w:rPr>
                  </w:pPr>
                  <w:r>
                    <w:rPr>
                      <w:rFonts w:hint="eastAsia"/>
                      <w:lang w:val="en-US" w:eastAsia="zh-CN"/>
                    </w:rPr>
                    <w:t>最高允许排放浓度（</w:t>
                  </w:r>
                  <w:r>
                    <w:rPr>
                      <w:rFonts w:hint="eastAsia" w:eastAsia="宋体" w:cs="Times New Roman"/>
                      <w:color w:val="auto"/>
                      <w:kern w:val="0"/>
                      <w:sz w:val="24"/>
                      <w:szCs w:val="24"/>
                      <w:lang w:val="en-US" w:eastAsia="zh-CN" w:bidi="ar-SA"/>
                    </w:rPr>
                    <w:t>mg/m</w:t>
                  </w:r>
                  <w:r>
                    <w:rPr>
                      <w:rFonts w:hint="eastAsia" w:cs="Times New Roman"/>
                      <w:color w:val="auto"/>
                      <w:kern w:val="0"/>
                      <w:sz w:val="24"/>
                      <w:szCs w:val="24"/>
                      <w:vertAlign w:val="superscript"/>
                      <w:lang w:val="en-US" w:eastAsia="zh-CN" w:bidi="ar-SA"/>
                    </w:rPr>
                    <w:t>3</w:t>
                  </w:r>
                  <w:r>
                    <w:rPr>
                      <w:rFonts w:hint="eastAsia"/>
                      <w:lang w:val="en-US" w:eastAsia="zh-CN"/>
                    </w:rPr>
                    <w:t>）</w:t>
                  </w:r>
                </w:p>
              </w:tc>
              <w:tc>
                <w:tcPr>
                  <w:tcW w:w="1516" w:type="pct"/>
                  <w:gridSpan w:val="2"/>
                  <w:vAlign w:val="center"/>
                </w:tcPr>
                <w:p w14:paraId="3D42557D">
                  <w:pPr>
                    <w:pStyle w:val="11"/>
                    <w:bidi w:val="0"/>
                    <w:jc w:val="center"/>
                    <w:rPr>
                      <w:rFonts w:hint="default"/>
                      <w:lang w:val="en-US" w:eastAsia="zh-CN"/>
                    </w:rPr>
                  </w:pPr>
                  <w:r>
                    <w:rPr>
                      <w:rFonts w:hint="eastAsia"/>
                      <w:lang w:val="en-US" w:eastAsia="zh-CN"/>
                    </w:rPr>
                    <w:t>最高允许排放速率（kg/h）</w:t>
                  </w:r>
                </w:p>
              </w:tc>
              <w:tc>
                <w:tcPr>
                  <w:tcW w:w="2074" w:type="pct"/>
                  <w:gridSpan w:val="2"/>
                  <w:vAlign w:val="center"/>
                </w:tcPr>
                <w:p w14:paraId="5FE29A81">
                  <w:pPr>
                    <w:pStyle w:val="11"/>
                    <w:bidi w:val="0"/>
                    <w:jc w:val="center"/>
                    <w:rPr>
                      <w:rFonts w:hint="default"/>
                      <w:lang w:val="en-US" w:eastAsia="zh-CN"/>
                    </w:rPr>
                  </w:pPr>
                  <w:r>
                    <w:rPr>
                      <w:rFonts w:hint="eastAsia"/>
                      <w:lang w:val="en-US" w:eastAsia="zh-CN"/>
                    </w:rPr>
                    <w:t>无组织排放监控浓度限值</w:t>
                  </w:r>
                </w:p>
              </w:tc>
            </w:tr>
            <w:tr w14:paraId="608B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Merge w:val="continue"/>
                  <w:vAlign w:val="center"/>
                </w:tcPr>
                <w:p w14:paraId="7FFE963E">
                  <w:pPr>
                    <w:pStyle w:val="11"/>
                    <w:bidi w:val="0"/>
                    <w:jc w:val="center"/>
                    <w:rPr>
                      <w:rFonts w:hint="default"/>
                      <w:lang w:val="en-US" w:eastAsia="zh-CN"/>
                    </w:rPr>
                  </w:pPr>
                </w:p>
              </w:tc>
              <w:tc>
                <w:tcPr>
                  <w:tcW w:w="887" w:type="pct"/>
                  <w:vMerge w:val="continue"/>
                  <w:vAlign w:val="center"/>
                </w:tcPr>
                <w:p w14:paraId="1E212349">
                  <w:pPr>
                    <w:pStyle w:val="11"/>
                    <w:bidi w:val="0"/>
                    <w:jc w:val="center"/>
                    <w:rPr>
                      <w:rFonts w:hint="default"/>
                      <w:lang w:val="en-US" w:eastAsia="zh-CN"/>
                    </w:rPr>
                  </w:pPr>
                </w:p>
              </w:tc>
              <w:tc>
                <w:tcPr>
                  <w:tcW w:w="1015" w:type="pct"/>
                  <w:vAlign w:val="center"/>
                </w:tcPr>
                <w:p w14:paraId="10509922">
                  <w:pPr>
                    <w:pStyle w:val="11"/>
                    <w:bidi w:val="0"/>
                    <w:jc w:val="center"/>
                    <w:rPr>
                      <w:rFonts w:hint="default"/>
                      <w:lang w:val="en-US" w:eastAsia="zh-CN"/>
                    </w:rPr>
                  </w:pPr>
                  <w:r>
                    <w:rPr>
                      <w:rFonts w:hint="eastAsia"/>
                      <w:lang w:val="en-US" w:eastAsia="zh-CN"/>
                    </w:rPr>
                    <w:t>排气筒高度（m）</w:t>
                  </w:r>
                </w:p>
              </w:tc>
              <w:tc>
                <w:tcPr>
                  <w:tcW w:w="500" w:type="pct"/>
                  <w:vAlign w:val="center"/>
                </w:tcPr>
                <w:p w14:paraId="2E884BFC">
                  <w:pPr>
                    <w:pStyle w:val="11"/>
                    <w:bidi w:val="0"/>
                    <w:jc w:val="center"/>
                    <w:rPr>
                      <w:rFonts w:hint="default"/>
                      <w:lang w:val="en-US" w:eastAsia="zh-CN"/>
                    </w:rPr>
                  </w:pPr>
                  <w:r>
                    <w:rPr>
                      <w:rFonts w:hint="eastAsia"/>
                      <w:lang w:val="en-US" w:eastAsia="zh-CN"/>
                    </w:rPr>
                    <w:t>二级</w:t>
                  </w:r>
                </w:p>
              </w:tc>
              <w:tc>
                <w:tcPr>
                  <w:tcW w:w="1149" w:type="pct"/>
                  <w:vAlign w:val="center"/>
                </w:tcPr>
                <w:p w14:paraId="146DEBF1">
                  <w:pPr>
                    <w:pStyle w:val="11"/>
                    <w:bidi w:val="0"/>
                    <w:jc w:val="center"/>
                    <w:rPr>
                      <w:rFonts w:hint="default"/>
                      <w:lang w:val="en-US" w:eastAsia="zh-CN"/>
                    </w:rPr>
                  </w:pPr>
                  <w:r>
                    <w:rPr>
                      <w:rFonts w:hint="eastAsia"/>
                      <w:lang w:val="en-US" w:eastAsia="zh-CN"/>
                    </w:rPr>
                    <w:t>监控点</w:t>
                  </w:r>
                </w:p>
              </w:tc>
              <w:tc>
                <w:tcPr>
                  <w:tcW w:w="925" w:type="pct"/>
                  <w:vAlign w:val="center"/>
                </w:tcPr>
                <w:p w14:paraId="318A32CE">
                  <w:pPr>
                    <w:pStyle w:val="11"/>
                    <w:bidi w:val="0"/>
                    <w:jc w:val="center"/>
                    <w:rPr>
                      <w:rFonts w:hint="default"/>
                      <w:lang w:val="en-US" w:eastAsia="zh-CN"/>
                    </w:rPr>
                  </w:pPr>
                  <w:r>
                    <w:rPr>
                      <w:rFonts w:hint="eastAsia"/>
                      <w:lang w:val="en-US" w:eastAsia="zh-CN"/>
                    </w:rPr>
                    <w:t>浓度（</w:t>
                  </w:r>
                  <w:r>
                    <w:rPr>
                      <w:rFonts w:hint="eastAsia" w:eastAsia="宋体" w:cs="Times New Roman"/>
                      <w:color w:val="auto"/>
                      <w:kern w:val="0"/>
                      <w:sz w:val="24"/>
                      <w:szCs w:val="24"/>
                      <w:lang w:val="en-US" w:eastAsia="zh-CN" w:bidi="ar-SA"/>
                    </w:rPr>
                    <w:t>mg/m</w:t>
                  </w:r>
                  <w:r>
                    <w:rPr>
                      <w:rFonts w:hint="eastAsia" w:cs="Times New Roman"/>
                      <w:color w:val="auto"/>
                      <w:kern w:val="0"/>
                      <w:sz w:val="24"/>
                      <w:szCs w:val="24"/>
                      <w:vertAlign w:val="superscript"/>
                      <w:lang w:val="en-US" w:eastAsia="zh-CN" w:bidi="ar-SA"/>
                    </w:rPr>
                    <w:t>3</w:t>
                  </w:r>
                  <w:r>
                    <w:rPr>
                      <w:rFonts w:hint="eastAsia"/>
                      <w:lang w:val="en-US" w:eastAsia="zh-CN"/>
                    </w:rPr>
                    <w:t>）</w:t>
                  </w:r>
                </w:p>
              </w:tc>
            </w:tr>
            <w:tr w14:paraId="403C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73294C53">
                  <w:pPr>
                    <w:pStyle w:val="11"/>
                    <w:bidi w:val="0"/>
                    <w:jc w:val="center"/>
                    <w:rPr>
                      <w:rFonts w:hint="default"/>
                      <w:lang w:val="en-US" w:eastAsia="zh-CN"/>
                    </w:rPr>
                  </w:pPr>
                  <w:r>
                    <w:rPr>
                      <w:rFonts w:hint="eastAsia"/>
                      <w:lang w:val="en-US" w:eastAsia="zh-CN"/>
                    </w:rPr>
                    <w:t>颗粒物</w:t>
                  </w:r>
                </w:p>
              </w:tc>
              <w:tc>
                <w:tcPr>
                  <w:tcW w:w="887" w:type="pct"/>
                  <w:vAlign w:val="center"/>
                </w:tcPr>
                <w:p w14:paraId="423ECEBC">
                  <w:pPr>
                    <w:pStyle w:val="11"/>
                    <w:bidi w:val="0"/>
                    <w:jc w:val="center"/>
                    <w:rPr>
                      <w:rFonts w:hint="default"/>
                      <w:lang w:val="en-US" w:eastAsia="zh-CN"/>
                    </w:rPr>
                  </w:pPr>
                  <w:r>
                    <w:rPr>
                      <w:rFonts w:hint="eastAsia"/>
                      <w:lang w:val="en-US" w:eastAsia="zh-CN"/>
                    </w:rPr>
                    <w:t>/</w:t>
                  </w:r>
                </w:p>
              </w:tc>
              <w:tc>
                <w:tcPr>
                  <w:tcW w:w="1015" w:type="pct"/>
                  <w:vAlign w:val="center"/>
                </w:tcPr>
                <w:p w14:paraId="46BB478E">
                  <w:pPr>
                    <w:pStyle w:val="11"/>
                    <w:bidi w:val="0"/>
                    <w:jc w:val="center"/>
                    <w:rPr>
                      <w:rFonts w:hint="default"/>
                      <w:lang w:val="en-US" w:eastAsia="zh-CN"/>
                    </w:rPr>
                  </w:pPr>
                  <w:r>
                    <w:rPr>
                      <w:rFonts w:hint="eastAsia"/>
                      <w:lang w:val="en-US" w:eastAsia="zh-CN"/>
                    </w:rPr>
                    <w:t>/</w:t>
                  </w:r>
                </w:p>
              </w:tc>
              <w:tc>
                <w:tcPr>
                  <w:tcW w:w="500" w:type="pct"/>
                  <w:vAlign w:val="center"/>
                </w:tcPr>
                <w:p w14:paraId="058CE193">
                  <w:pPr>
                    <w:pStyle w:val="11"/>
                    <w:bidi w:val="0"/>
                    <w:jc w:val="center"/>
                    <w:rPr>
                      <w:rFonts w:hint="default"/>
                      <w:lang w:val="en-US" w:eastAsia="zh-CN"/>
                    </w:rPr>
                  </w:pPr>
                  <w:r>
                    <w:rPr>
                      <w:rFonts w:hint="eastAsia"/>
                      <w:lang w:val="en-US" w:eastAsia="zh-CN"/>
                    </w:rPr>
                    <w:t>/</w:t>
                  </w:r>
                </w:p>
              </w:tc>
              <w:tc>
                <w:tcPr>
                  <w:tcW w:w="1149" w:type="pct"/>
                  <w:vAlign w:val="center"/>
                </w:tcPr>
                <w:p w14:paraId="271F240B">
                  <w:pPr>
                    <w:pStyle w:val="11"/>
                    <w:bidi w:val="0"/>
                    <w:jc w:val="center"/>
                    <w:rPr>
                      <w:rFonts w:hint="default"/>
                      <w:lang w:val="en-US" w:eastAsia="zh-CN"/>
                    </w:rPr>
                  </w:pPr>
                  <w:r>
                    <w:rPr>
                      <w:rFonts w:hint="eastAsia"/>
                      <w:lang w:val="en-US" w:eastAsia="zh-CN"/>
                    </w:rPr>
                    <w:t>周界外浓度最高点</w:t>
                  </w:r>
                </w:p>
              </w:tc>
              <w:tc>
                <w:tcPr>
                  <w:tcW w:w="925" w:type="pct"/>
                  <w:vAlign w:val="center"/>
                </w:tcPr>
                <w:p w14:paraId="528C6EDC">
                  <w:pPr>
                    <w:pStyle w:val="11"/>
                    <w:bidi w:val="0"/>
                    <w:jc w:val="center"/>
                    <w:rPr>
                      <w:rFonts w:hint="default"/>
                      <w:lang w:val="en-US" w:eastAsia="zh-CN"/>
                    </w:rPr>
                  </w:pPr>
                  <w:r>
                    <w:rPr>
                      <w:rFonts w:hint="eastAsia"/>
                      <w:lang w:val="en-US" w:eastAsia="zh-CN"/>
                    </w:rPr>
                    <w:t>1.0</w:t>
                  </w:r>
                </w:p>
              </w:tc>
            </w:tr>
          </w:tbl>
          <w:p w14:paraId="0A82A57C">
            <w:pPr>
              <w:pStyle w:val="10"/>
              <w:bidi w:val="0"/>
              <w:rPr>
                <w:rFonts w:hint="eastAsia"/>
                <w:lang w:val="en-US" w:eastAsia="zh-CN"/>
              </w:rPr>
            </w:pPr>
            <w:r>
              <w:rPr>
                <w:rFonts w:hint="eastAsia"/>
                <w:lang w:val="en-US" w:eastAsia="zh-CN"/>
              </w:rPr>
              <w:t>表18 锅炉大气污染物排放标准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1990"/>
              <w:gridCol w:w="2278"/>
              <w:gridCol w:w="2863"/>
            </w:tblGrid>
            <w:tr w14:paraId="6A02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Align w:val="center"/>
                </w:tcPr>
                <w:p w14:paraId="687AAE79">
                  <w:pPr>
                    <w:pStyle w:val="11"/>
                    <w:bidi w:val="0"/>
                    <w:jc w:val="center"/>
                    <w:rPr>
                      <w:rFonts w:hint="default"/>
                      <w:lang w:val="en-US" w:eastAsia="zh-CN"/>
                    </w:rPr>
                  </w:pPr>
                  <w:r>
                    <w:rPr>
                      <w:rFonts w:hint="eastAsia"/>
                      <w:lang w:val="en-US" w:eastAsia="zh-CN"/>
                    </w:rPr>
                    <w:t>污染物</w:t>
                  </w:r>
                </w:p>
              </w:tc>
              <w:tc>
                <w:tcPr>
                  <w:tcW w:w="1990" w:type="dxa"/>
                  <w:vAlign w:val="center"/>
                </w:tcPr>
                <w:p w14:paraId="28040F1A">
                  <w:pPr>
                    <w:pStyle w:val="11"/>
                    <w:bidi w:val="0"/>
                    <w:jc w:val="center"/>
                    <w:rPr>
                      <w:rFonts w:hint="default"/>
                      <w:lang w:val="en-US" w:eastAsia="zh-CN"/>
                    </w:rPr>
                  </w:pPr>
                  <w:r>
                    <w:rPr>
                      <w:rFonts w:hint="eastAsia"/>
                      <w:lang w:val="en-US" w:eastAsia="zh-CN"/>
                    </w:rPr>
                    <w:t>排气筒高度（m）</w:t>
                  </w:r>
                </w:p>
              </w:tc>
              <w:tc>
                <w:tcPr>
                  <w:tcW w:w="2278" w:type="dxa"/>
                  <w:vAlign w:val="center"/>
                </w:tcPr>
                <w:p w14:paraId="368161F7">
                  <w:pPr>
                    <w:pStyle w:val="11"/>
                    <w:bidi w:val="0"/>
                    <w:jc w:val="center"/>
                    <w:rPr>
                      <w:rFonts w:hint="default"/>
                      <w:lang w:val="en-US" w:eastAsia="zh-CN"/>
                    </w:rPr>
                  </w:pPr>
                  <w:r>
                    <w:rPr>
                      <w:rFonts w:hint="eastAsia"/>
                      <w:lang w:val="en-US" w:eastAsia="zh-CN"/>
                    </w:rPr>
                    <w:t>排放限值（mg/m</w:t>
                  </w:r>
                  <w:r>
                    <w:rPr>
                      <w:rFonts w:hint="eastAsia"/>
                      <w:vertAlign w:val="superscript"/>
                      <w:lang w:val="en-US" w:eastAsia="zh-CN"/>
                    </w:rPr>
                    <w:t>3</w:t>
                  </w:r>
                  <w:r>
                    <w:rPr>
                      <w:rFonts w:hint="eastAsia"/>
                      <w:lang w:val="en-US" w:eastAsia="zh-CN"/>
                    </w:rPr>
                    <w:t>）</w:t>
                  </w:r>
                </w:p>
              </w:tc>
              <w:tc>
                <w:tcPr>
                  <w:tcW w:w="2863" w:type="dxa"/>
                  <w:vAlign w:val="center"/>
                </w:tcPr>
                <w:p w14:paraId="70D3E550">
                  <w:pPr>
                    <w:pStyle w:val="11"/>
                    <w:bidi w:val="0"/>
                    <w:jc w:val="center"/>
                    <w:rPr>
                      <w:rFonts w:hint="default"/>
                      <w:lang w:val="en-US" w:eastAsia="zh-CN"/>
                    </w:rPr>
                  </w:pPr>
                  <w:r>
                    <w:rPr>
                      <w:rFonts w:hint="eastAsia"/>
                      <w:lang w:val="en-US" w:eastAsia="zh-CN"/>
                    </w:rPr>
                    <w:t>标准来源</w:t>
                  </w:r>
                </w:p>
              </w:tc>
            </w:tr>
            <w:tr w14:paraId="1BD0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Align w:val="center"/>
                </w:tcPr>
                <w:p w14:paraId="50CDD311">
                  <w:pPr>
                    <w:pStyle w:val="11"/>
                    <w:bidi w:val="0"/>
                    <w:jc w:val="center"/>
                    <w:rPr>
                      <w:rFonts w:hint="default"/>
                      <w:lang w:val="en-US" w:eastAsia="zh-CN"/>
                    </w:rPr>
                  </w:pPr>
                  <w:r>
                    <w:rPr>
                      <w:rFonts w:hint="eastAsia"/>
                      <w:lang w:val="en-US" w:eastAsia="zh-CN"/>
                    </w:rPr>
                    <w:t>颗粒物</w:t>
                  </w:r>
                </w:p>
              </w:tc>
              <w:tc>
                <w:tcPr>
                  <w:tcW w:w="1990" w:type="dxa"/>
                  <w:vMerge w:val="restart"/>
                  <w:vAlign w:val="center"/>
                </w:tcPr>
                <w:p w14:paraId="63AB784C">
                  <w:pPr>
                    <w:pStyle w:val="11"/>
                    <w:bidi w:val="0"/>
                    <w:jc w:val="center"/>
                    <w:rPr>
                      <w:rFonts w:hint="default"/>
                      <w:lang w:val="en-US" w:eastAsia="zh-CN"/>
                    </w:rPr>
                  </w:pPr>
                  <w:r>
                    <w:rPr>
                      <w:rFonts w:hint="eastAsia"/>
                      <w:lang w:val="en-US" w:eastAsia="zh-CN"/>
                    </w:rPr>
                    <w:t>30</w:t>
                  </w:r>
                </w:p>
              </w:tc>
              <w:tc>
                <w:tcPr>
                  <w:tcW w:w="2278" w:type="dxa"/>
                  <w:vAlign w:val="center"/>
                </w:tcPr>
                <w:p w14:paraId="2263B52A">
                  <w:pPr>
                    <w:pStyle w:val="11"/>
                    <w:bidi w:val="0"/>
                    <w:jc w:val="center"/>
                    <w:rPr>
                      <w:rFonts w:hint="default"/>
                      <w:lang w:val="en-US" w:eastAsia="zh-CN"/>
                    </w:rPr>
                  </w:pPr>
                  <w:r>
                    <w:rPr>
                      <w:rFonts w:hint="eastAsia"/>
                      <w:lang w:val="en-US" w:eastAsia="zh-CN"/>
                    </w:rPr>
                    <w:t>50</w:t>
                  </w:r>
                </w:p>
              </w:tc>
              <w:tc>
                <w:tcPr>
                  <w:tcW w:w="2863" w:type="dxa"/>
                  <w:vMerge w:val="restart"/>
                  <w:vAlign w:val="center"/>
                </w:tcPr>
                <w:p w14:paraId="5984B67F">
                  <w:pPr>
                    <w:pStyle w:val="11"/>
                    <w:bidi w:val="0"/>
                    <w:jc w:val="center"/>
                    <w:rPr>
                      <w:rFonts w:hint="default"/>
                      <w:lang w:val="en-US" w:eastAsia="zh-CN"/>
                    </w:rPr>
                  </w:pPr>
                  <w:r>
                    <w:rPr>
                      <w:rFonts w:hint="eastAsia"/>
                      <w:lang w:val="en-US" w:eastAsia="zh-CN"/>
                    </w:rPr>
                    <w:t>《锅炉大气污染物排放标准》（GB13271-2014）表2中燃煤锅炉标准</w:t>
                  </w:r>
                </w:p>
              </w:tc>
            </w:tr>
            <w:tr w14:paraId="0817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Align w:val="center"/>
                </w:tcPr>
                <w:p w14:paraId="03FC057C">
                  <w:pPr>
                    <w:pStyle w:val="11"/>
                    <w:bidi w:val="0"/>
                    <w:jc w:val="center"/>
                    <w:rPr>
                      <w:rFonts w:hint="default"/>
                      <w:lang w:val="en-US" w:eastAsia="zh-CN"/>
                    </w:rPr>
                  </w:pPr>
                  <w:r>
                    <w:rPr>
                      <w:rFonts w:hint="eastAsia"/>
                      <w:lang w:val="en-US" w:eastAsia="zh-CN"/>
                    </w:rPr>
                    <w:t>二氧化硫</w:t>
                  </w:r>
                </w:p>
              </w:tc>
              <w:tc>
                <w:tcPr>
                  <w:tcW w:w="1990" w:type="dxa"/>
                  <w:vMerge w:val="continue"/>
                  <w:vAlign w:val="center"/>
                </w:tcPr>
                <w:p w14:paraId="69281605">
                  <w:pPr>
                    <w:pStyle w:val="11"/>
                    <w:bidi w:val="0"/>
                    <w:jc w:val="center"/>
                    <w:rPr>
                      <w:rFonts w:hint="default"/>
                      <w:lang w:val="en-US" w:eastAsia="zh-CN"/>
                    </w:rPr>
                  </w:pPr>
                </w:p>
              </w:tc>
              <w:tc>
                <w:tcPr>
                  <w:tcW w:w="2278" w:type="dxa"/>
                  <w:vAlign w:val="center"/>
                </w:tcPr>
                <w:p w14:paraId="68AACB19">
                  <w:pPr>
                    <w:pStyle w:val="11"/>
                    <w:bidi w:val="0"/>
                    <w:jc w:val="center"/>
                    <w:rPr>
                      <w:rFonts w:hint="default"/>
                      <w:lang w:val="en-US" w:eastAsia="zh-CN"/>
                    </w:rPr>
                  </w:pPr>
                  <w:r>
                    <w:rPr>
                      <w:rFonts w:hint="eastAsia"/>
                      <w:lang w:val="en-US" w:eastAsia="zh-CN"/>
                    </w:rPr>
                    <w:t>300</w:t>
                  </w:r>
                </w:p>
              </w:tc>
              <w:tc>
                <w:tcPr>
                  <w:tcW w:w="2863" w:type="dxa"/>
                  <w:vMerge w:val="continue"/>
                  <w:vAlign w:val="center"/>
                </w:tcPr>
                <w:p w14:paraId="1CEA2430">
                  <w:pPr>
                    <w:pStyle w:val="11"/>
                    <w:bidi w:val="0"/>
                    <w:jc w:val="center"/>
                    <w:rPr>
                      <w:rFonts w:hint="default"/>
                      <w:lang w:val="en-US" w:eastAsia="zh-CN"/>
                    </w:rPr>
                  </w:pPr>
                </w:p>
              </w:tc>
            </w:tr>
            <w:tr w14:paraId="7789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Align w:val="center"/>
                </w:tcPr>
                <w:p w14:paraId="418ED6B1">
                  <w:pPr>
                    <w:pStyle w:val="11"/>
                    <w:bidi w:val="0"/>
                    <w:jc w:val="center"/>
                    <w:rPr>
                      <w:rFonts w:hint="default"/>
                      <w:lang w:val="en-US" w:eastAsia="zh-CN"/>
                    </w:rPr>
                  </w:pPr>
                  <w:r>
                    <w:rPr>
                      <w:rFonts w:hint="eastAsia"/>
                      <w:lang w:val="en-US" w:eastAsia="zh-CN"/>
                    </w:rPr>
                    <w:t>氮氧化物</w:t>
                  </w:r>
                </w:p>
              </w:tc>
              <w:tc>
                <w:tcPr>
                  <w:tcW w:w="1990" w:type="dxa"/>
                  <w:vMerge w:val="continue"/>
                  <w:vAlign w:val="center"/>
                </w:tcPr>
                <w:p w14:paraId="232E5143">
                  <w:pPr>
                    <w:pStyle w:val="11"/>
                    <w:bidi w:val="0"/>
                    <w:jc w:val="center"/>
                    <w:rPr>
                      <w:rFonts w:hint="default"/>
                      <w:lang w:val="en-US" w:eastAsia="zh-CN"/>
                    </w:rPr>
                  </w:pPr>
                </w:p>
              </w:tc>
              <w:tc>
                <w:tcPr>
                  <w:tcW w:w="2278" w:type="dxa"/>
                  <w:vAlign w:val="center"/>
                </w:tcPr>
                <w:p w14:paraId="41501F74">
                  <w:pPr>
                    <w:pStyle w:val="11"/>
                    <w:bidi w:val="0"/>
                    <w:jc w:val="center"/>
                    <w:rPr>
                      <w:rFonts w:hint="default"/>
                      <w:lang w:val="en-US" w:eastAsia="zh-CN"/>
                    </w:rPr>
                  </w:pPr>
                  <w:r>
                    <w:rPr>
                      <w:rFonts w:hint="eastAsia"/>
                      <w:lang w:val="en-US" w:eastAsia="zh-CN"/>
                    </w:rPr>
                    <w:t>300</w:t>
                  </w:r>
                </w:p>
              </w:tc>
              <w:tc>
                <w:tcPr>
                  <w:tcW w:w="2863" w:type="dxa"/>
                  <w:vMerge w:val="continue"/>
                  <w:vAlign w:val="center"/>
                </w:tcPr>
                <w:p w14:paraId="3F095D62">
                  <w:pPr>
                    <w:pStyle w:val="11"/>
                    <w:bidi w:val="0"/>
                    <w:jc w:val="center"/>
                    <w:rPr>
                      <w:rFonts w:hint="default"/>
                      <w:lang w:val="en-US" w:eastAsia="zh-CN"/>
                    </w:rPr>
                  </w:pPr>
                </w:p>
              </w:tc>
            </w:tr>
          </w:tbl>
          <w:p w14:paraId="2AB901E8">
            <w:pPr>
              <w:pStyle w:val="10"/>
              <w:bidi w:val="0"/>
              <w:rPr>
                <w:rFonts w:hint="eastAsia"/>
                <w:lang w:val="en-US" w:eastAsia="zh-CN"/>
              </w:rPr>
            </w:pPr>
            <w:r>
              <w:rPr>
                <w:rFonts w:hint="eastAsia"/>
                <w:lang w:val="en-US" w:eastAsia="zh-CN"/>
              </w:rPr>
              <w:t>表19 食堂油烟排放标准限值</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3"/>
              <w:gridCol w:w="1214"/>
              <w:gridCol w:w="1159"/>
              <w:gridCol w:w="1281"/>
            </w:tblGrid>
            <w:tr w14:paraId="305B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3" w:type="dxa"/>
                  <w:vAlign w:val="center"/>
                </w:tcPr>
                <w:p w14:paraId="2BFC75C7">
                  <w:pPr>
                    <w:pStyle w:val="11"/>
                    <w:bidi w:val="0"/>
                    <w:jc w:val="center"/>
                    <w:rPr>
                      <w:rFonts w:hint="default"/>
                      <w:lang w:val="en-US" w:eastAsia="zh-CN"/>
                    </w:rPr>
                  </w:pPr>
                  <w:r>
                    <w:rPr>
                      <w:rFonts w:hint="eastAsia"/>
                      <w:lang w:val="en-US" w:eastAsia="zh-CN"/>
                    </w:rPr>
                    <w:t>标准名称</w:t>
                  </w:r>
                </w:p>
              </w:tc>
              <w:tc>
                <w:tcPr>
                  <w:tcW w:w="1214" w:type="dxa"/>
                  <w:vAlign w:val="center"/>
                </w:tcPr>
                <w:p w14:paraId="5D241E8C">
                  <w:pPr>
                    <w:pStyle w:val="11"/>
                    <w:bidi w:val="0"/>
                    <w:jc w:val="center"/>
                    <w:rPr>
                      <w:rFonts w:hint="default"/>
                      <w:lang w:val="en-US" w:eastAsia="zh-CN"/>
                    </w:rPr>
                  </w:pPr>
                  <w:r>
                    <w:rPr>
                      <w:rFonts w:hint="eastAsia"/>
                      <w:lang w:val="en-US" w:eastAsia="zh-CN"/>
                    </w:rPr>
                    <w:t>类别</w:t>
                  </w:r>
                </w:p>
              </w:tc>
              <w:tc>
                <w:tcPr>
                  <w:tcW w:w="1159" w:type="dxa"/>
                  <w:vAlign w:val="center"/>
                </w:tcPr>
                <w:p w14:paraId="6EFC8B97">
                  <w:pPr>
                    <w:pStyle w:val="11"/>
                    <w:bidi w:val="0"/>
                    <w:jc w:val="center"/>
                    <w:rPr>
                      <w:rFonts w:hint="default"/>
                      <w:lang w:val="en-US" w:eastAsia="zh-CN"/>
                    </w:rPr>
                  </w:pPr>
                  <w:r>
                    <w:rPr>
                      <w:rFonts w:hint="eastAsia"/>
                      <w:lang w:val="en-US" w:eastAsia="zh-CN"/>
                    </w:rPr>
                    <w:t>污染物</w:t>
                  </w:r>
                </w:p>
              </w:tc>
              <w:tc>
                <w:tcPr>
                  <w:tcW w:w="1281" w:type="dxa"/>
                  <w:vAlign w:val="center"/>
                </w:tcPr>
                <w:p w14:paraId="4E7CA436">
                  <w:pPr>
                    <w:pStyle w:val="11"/>
                    <w:bidi w:val="0"/>
                    <w:jc w:val="center"/>
                    <w:rPr>
                      <w:rFonts w:hint="default"/>
                      <w:lang w:val="en-US" w:eastAsia="zh-CN"/>
                    </w:rPr>
                  </w:pPr>
                  <w:r>
                    <w:rPr>
                      <w:rFonts w:hint="eastAsia"/>
                      <w:lang w:val="en-US" w:eastAsia="zh-CN"/>
                    </w:rPr>
                    <w:t>浓度</w:t>
                  </w:r>
                </w:p>
              </w:tc>
            </w:tr>
            <w:tr w14:paraId="60FB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3" w:type="dxa"/>
                  <w:vAlign w:val="center"/>
                </w:tcPr>
                <w:p w14:paraId="622E62F0">
                  <w:pPr>
                    <w:pStyle w:val="11"/>
                    <w:bidi w:val="0"/>
                    <w:jc w:val="center"/>
                    <w:rPr>
                      <w:rFonts w:hint="default"/>
                      <w:lang w:val="en-US" w:eastAsia="zh-CN"/>
                    </w:rPr>
                  </w:pPr>
                  <w:r>
                    <w:rPr>
                      <w:rFonts w:hint="eastAsia"/>
                      <w:lang w:val="en-US" w:eastAsia="zh-CN"/>
                    </w:rPr>
                    <w:t>《饮食业油烟排放标准（试行）》（GB18483-2001）</w:t>
                  </w:r>
                </w:p>
              </w:tc>
              <w:tc>
                <w:tcPr>
                  <w:tcW w:w="1214" w:type="dxa"/>
                  <w:vAlign w:val="center"/>
                </w:tcPr>
                <w:p w14:paraId="3A6E30A9">
                  <w:pPr>
                    <w:pStyle w:val="11"/>
                    <w:bidi w:val="0"/>
                    <w:jc w:val="center"/>
                    <w:rPr>
                      <w:rFonts w:hint="default"/>
                      <w:lang w:val="en-US" w:eastAsia="zh-CN"/>
                    </w:rPr>
                  </w:pPr>
                  <w:r>
                    <w:rPr>
                      <w:rFonts w:hint="eastAsia"/>
                      <w:lang w:val="en-US" w:eastAsia="zh-CN"/>
                    </w:rPr>
                    <w:t>小型</w:t>
                  </w:r>
                </w:p>
              </w:tc>
              <w:tc>
                <w:tcPr>
                  <w:tcW w:w="1159" w:type="dxa"/>
                  <w:vAlign w:val="center"/>
                </w:tcPr>
                <w:p w14:paraId="4DC94AAD">
                  <w:pPr>
                    <w:pStyle w:val="11"/>
                    <w:bidi w:val="0"/>
                    <w:jc w:val="center"/>
                    <w:rPr>
                      <w:rFonts w:hint="default"/>
                      <w:lang w:val="en-US" w:eastAsia="zh-CN"/>
                    </w:rPr>
                  </w:pPr>
                  <w:r>
                    <w:rPr>
                      <w:rFonts w:hint="eastAsia"/>
                      <w:lang w:val="en-US" w:eastAsia="zh-CN"/>
                    </w:rPr>
                    <w:t>油烟</w:t>
                  </w:r>
                </w:p>
              </w:tc>
              <w:tc>
                <w:tcPr>
                  <w:tcW w:w="1281" w:type="dxa"/>
                  <w:vAlign w:val="center"/>
                </w:tcPr>
                <w:p w14:paraId="5D56D633">
                  <w:pPr>
                    <w:pStyle w:val="11"/>
                    <w:bidi w:val="0"/>
                    <w:jc w:val="center"/>
                    <w:rPr>
                      <w:rFonts w:hint="default"/>
                      <w:lang w:val="en-US" w:eastAsia="zh-CN"/>
                    </w:rPr>
                  </w:pPr>
                  <w:r>
                    <w:rPr>
                      <w:rFonts w:hint="eastAsia"/>
                      <w:lang w:val="en-US" w:eastAsia="zh-CN"/>
                    </w:rPr>
                    <w:t>2.0mg/m</w:t>
                  </w:r>
                  <w:r>
                    <w:rPr>
                      <w:rFonts w:hint="eastAsia"/>
                      <w:vertAlign w:val="superscript"/>
                      <w:lang w:val="en-US" w:eastAsia="zh-CN"/>
                    </w:rPr>
                    <w:t>3</w:t>
                  </w:r>
                </w:p>
              </w:tc>
            </w:tr>
          </w:tbl>
          <w:p w14:paraId="0E85BE47">
            <w:pPr>
              <w:ind w:left="0" w:leftChars="0" w:firstLine="0" w:firstLineChars="0"/>
              <w:rPr>
                <w:rFonts w:hint="eastAsia"/>
                <w:b/>
                <w:bCs/>
                <w:vertAlign w:val="baseline"/>
                <w:lang w:val="en-US" w:eastAsia="zh-CN"/>
              </w:rPr>
            </w:pPr>
            <w:r>
              <w:rPr>
                <w:rFonts w:hint="eastAsia"/>
                <w:b/>
                <w:bCs/>
                <w:vertAlign w:val="baseline"/>
                <w:lang w:val="en-US" w:eastAsia="zh-CN"/>
              </w:rPr>
              <w:t>2、废水</w:t>
            </w:r>
          </w:p>
          <w:p w14:paraId="6E7DA092">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锅炉制蒸汽用水部分进入产品，部分成为锅炉排污水经沉淀池沉淀后作为水膜除尘用水；水膜除尘器用水经沉淀池沉淀后循环使用；食堂废水经隔油池处理后与生活污水一起进入化粪池处理后用作农肥。本项目废水均不外排。</w:t>
            </w:r>
          </w:p>
          <w:p w14:paraId="32D9394D">
            <w:pPr>
              <w:ind w:left="0" w:leftChars="0" w:firstLine="0" w:firstLineChars="0"/>
              <w:rPr>
                <w:rFonts w:hint="eastAsia"/>
                <w:vertAlign w:val="baseline"/>
                <w:lang w:val="en-US" w:eastAsia="zh-CN"/>
              </w:rPr>
            </w:pPr>
            <w:r>
              <w:rPr>
                <w:rFonts w:hint="eastAsia"/>
                <w:b/>
                <w:bCs/>
                <w:vertAlign w:val="baseline"/>
                <w:lang w:val="en-US" w:eastAsia="zh-CN"/>
              </w:rPr>
              <w:t>3、噪声</w:t>
            </w:r>
          </w:p>
          <w:p w14:paraId="46FAA859">
            <w:pPr>
              <w:bidi w:val="0"/>
              <w:rPr>
                <w:rFonts w:hint="eastAsia"/>
                <w:lang w:val="en-US" w:eastAsia="zh-CN"/>
              </w:rPr>
            </w:pPr>
            <w:r>
              <w:rPr>
                <w:rFonts w:hint="eastAsia"/>
                <w:lang w:val="en-US" w:eastAsia="zh-CN"/>
              </w:rPr>
              <w:t>①施工期</w:t>
            </w:r>
          </w:p>
          <w:p w14:paraId="4D702EE2">
            <w:pPr>
              <w:bidi w:val="0"/>
              <w:rPr>
                <w:rFonts w:hint="eastAsia"/>
                <w:lang w:val="en-US" w:eastAsia="zh-CN"/>
              </w:rPr>
            </w:pPr>
            <w:r>
              <w:rPr>
                <w:rFonts w:hint="eastAsia"/>
                <w:lang w:val="en-US" w:eastAsia="zh-CN"/>
              </w:rPr>
              <w:t>施工期场界噪声执行《建筑施工场界环境噪声排放标准》（GB12523-2011）：昼间≤70dB（A）、夜间≤55dB（A）。</w:t>
            </w:r>
          </w:p>
          <w:p w14:paraId="04A19B0F">
            <w:pPr>
              <w:bidi w:val="0"/>
              <w:rPr>
                <w:rFonts w:hint="eastAsia"/>
                <w:lang w:val="en-US" w:eastAsia="zh-CN"/>
              </w:rPr>
            </w:pPr>
            <w:r>
              <w:rPr>
                <w:rFonts w:hint="eastAsia"/>
                <w:lang w:val="en-US" w:eastAsia="zh-CN"/>
              </w:rPr>
              <w:t>②营运期</w:t>
            </w:r>
          </w:p>
          <w:p w14:paraId="5EEF0882">
            <w:pPr>
              <w:bidi w:val="0"/>
              <w:rPr>
                <w:rFonts w:hint="eastAsia"/>
                <w:vertAlign w:val="baseline"/>
                <w:lang w:val="en-US" w:eastAsia="zh-CN"/>
              </w:rPr>
            </w:pPr>
            <w:r>
              <w:rPr>
                <w:rFonts w:hint="eastAsia"/>
                <w:color w:val="000000" w:themeColor="text1"/>
                <w:lang w:val="en-US" w:eastAsia="zh-CN"/>
                <w14:textFill>
                  <w14:solidFill>
                    <w14:schemeClr w14:val="tx1"/>
                  </w14:solidFill>
                </w14:textFill>
              </w:rPr>
              <w:t>营运期厂界北面噪声执行《工业企业厂界环境噪声排放标准》（GB12348-2008）4类标准：昼间≤70dB（A）、夜间≤55dB（A），其余厂界噪声执行3类标准：昼间≤65dB（A）、夜间≤55dB（A）。</w:t>
            </w:r>
          </w:p>
          <w:p w14:paraId="18D3BC4F">
            <w:pPr>
              <w:ind w:left="0" w:leftChars="0" w:firstLine="0" w:firstLineChars="0"/>
              <w:rPr>
                <w:rFonts w:hint="eastAsia"/>
                <w:vertAlign w:val="baseline"/>
                <w:lang w:val="en-US" w:eastAsia="zh-CN"/>
              </w:rPr>
            </w:pPr>
            <w:r>
              <w:rPr>
                <w:rFonts w:hint="eastAsia"/>
                <w:b/>
                <w:bCs/>
                <w:vertAlign w:val="baseline"/>
                <w:lang w:val="en-US" w:eastAsia="zh-CN"/>
              </w:rPr>
              <w:t>4、固体废物</w:t>
            </w:r>
          </w:p>
          <w:p w14:paraId="5CB0FE78">
            <w:pPr>
              <w:rPr>
                <w:rFonts w:hint="default"/>
                <w:vertAlign w:val="baseline"/>
                <w:lang w:val="en-US" w:eastAsia="zh-CN"/>
              </w:rPr>
            </w:pPr>
            <w:r>
              <w:rPr>
                <w:rFonts w:hint="eastAsia" w:cs="Times New Roman"/>
                <w:color w:val="auto"/>
                <w:sz w:val="24"/>
                <w:szCs w:val="24"/>
                <w:highlight w:val="none"/>
                <w:lang w:val="en-US" w:eastAsia="zh-CN"/>
              </w:rPr>
              <w:t>一般工业固体废弃物贮存场所应执行《中华人民共和国固体废物污染环境防治法》（2020年修订）中的有关规定。危险废物应执行《危险废物收集贮存运输技术规范》（HJ2025-2012）、《危险废物贮存污染控制标准》（</w:t>
            </w:r>
            <w:r>
              <w:rPr>
                <w:rFonts w:hint="eastAsia" w:cs="Times New Roman"/>
                <w:color w:val="000000" w:themeColor="text1"/>
                <w:sz w:val="24"/>
                <w:szCs w:val="24"/>
                <w:highlight w:val="none"/>
                <w:lang w:val="en-US" w:eastAsia="zh-CN"/>
                <w14:textFill>
                  <w14:solidFill>
                    <w14:schemeClr w14:val="tx1"/>
                  </w14:solidFill>
                </w14:textFill>
              </w:rPr>
              <w:t>GB18597-2023</w:t>
            </w:r>
            <w:r>
              <w:rPr>
                <w:rFonts w:hint="eastAsia" w:cs="Times New Roman"/>
                <w:color w:val="auto"/>
                <w:sz w:val="24"/>
                <w:szCs w:val="24"/>
                <w:highlight w:val="none"/>
                <w:lang w:val="en-US" w:eastAsia="zh-CN"/>
              </w:rPr>
              <w:t>）中有关规定。</w:t>
            </w:r>
          </w:p>
        </w:tc>
      </w:tr>
      <w:tr w14:paraId="14F8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Align w:val="center"/>
          </w:tcPr>
          <w:p w14:paraId="53284F9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总量控制指标</w:t>
            </w:r>
          </w:p>
        </w:tc>
        <w:tc>
          <w:tcPr>
            <w:tcW w:w="8850" w:type="dxa"/>
          </w:tcPr>
          <w:p w14:paraId="46BAD6F6">
            <w:pPr>
              <w:rPr>
                <w:rFonts w:hint="eastAsia"/>
                <w:vertAlign w:val="baseline"/>
                <w:lang w:val="en-US" w:eastAsia="zh-CN"/>
              </w:rPr>
            </w:pPr>
            <w:r>
              <w:rPr>
                <w:rFonts w:hint="eastAsia"/>
                <w:vertAlign w:val="baseline"/>
                <w:lang w:val="en-US" w:eastAsia="zh-CN"/>
              </w:rPr>
              <w:t>本项目锅炉排污水和水膜除尘器用水循环使用，不外排；食堂废水经隔油池处理后与生活污水一起经化粪池处理后用作农肥，因此本项目无需设污水总量控制指标。</w:t>
            </w:r>
          </w:p>
          <w:p w14:paraId="6D691CF0">
            <w:pPr>
              <w:rPr>
                <w:rFonts w:hint="default"/>
                <w:vertAlign w:val="baseline"/>
                <w:lang w:val="en-US" w:eastAsia="zh-CN"/>
              </w:rPr>
            </w:pPr>
            <w:r>
              <w:rPr>
                <w:rFonts w:hint="eastAsia"/>
                <w:vertAlign w:val="baseline"/>
                <w:lang w:val="en-US" w:eastAsia="zh-CN"/>
              </w:rPr>
              <w:t>本项目产生的大气污染物为燃生物质锅炉产生的有组织排放的SO</w:t>
            </w:r>
            <w:r>
              <w:rPr>
                <w:rFonts w:hint="eastAsia"/>
                <w:vertAlign w:val="subscript"/>
                <w:lang w:val="en-US" w:eastAsia="zh-CN"/>
              </w:rPr>
              <w:t>2</w:t>
            </w:r>
            <w:r>
              <w:rPr>
                <w:rFonts w:hint="eastAsia"/>
                <w:vertAlign w:val="baseline"/>
                <w:lang w:val="en-US" w:eastAsia="zh-CN"/>
              </w:rPr>
              <w:t>、NO</w:t>
            </w:r>
            <w:r>
              <w:rPr>
                <w:rFonts w:hint="eastAsia"/>
                <w:vertAlign w:val="subscript"/>
                <w:lang w:val="en-US" w:eastAsia="zh-CN"/>
              </w:rPr>
              <w:t>X</w:t>
            </w:r>
            <w:r>
              <w:rPr>
                <w:rFonts w:hint="eastAsia"/>
                <w:vertAlign w:val="baseline"/>
                <w:lang w:val="en-US" w:eastAsia="zh-CN"/>
              </w:rPr>
              <w:t>和颗粒物，生产环节产生的无组织颗粒物以及食堂油烟，根据生态环境部和湖南省实施总量控制的要求，根据工程分析，本项目建议总量控制指标为</w:t>
            </w:r>
            <w:r>
              <w:rPr>
                <w:rFonts w:hint="eastAsia"/>
                <w:color w:val="000000" w:themeColor="text1"/>
                <w:vertAlign w:val="baseline"/>
                <w:lang w:val="en-US" w:eastAsia="zh-CN"/>
                <w14:textFill>
                  <w14:solidFill>
                    <w14:schemeClr w14:val="tx1"/>
                  </w14:solidFill>
                </w14:textFill>
              </w:rPr>
              <w:t>SO</w:t>
            </w:r>
            <w:r>
              <w:rPr>
                <w:rFonts w:hint="eastAsia"/>
                <w:color w:val="000000" w:themeColor="text1"/>
                <w:vertAlign w:val="subscript"/>
                <w:lang w:val="en-US" w:eastAsia="zh-CN"/>
                <w14:textFill>
                  <w14:solidFill>
                    <w14:schemeClr w14:val="tx1"/>
                  </w14:solidFill>
                </w14:textFill>
              </w:rPr>
              <w:t>2</w:t>
            </w:r>
            <w:r>
              <w:rPr>
                <w:rFonts w:hint="eastAsia"/>
                <w:color w:val="000000" w:themeColor="text1"/>
                <w:vertAlign w:val="baseline"/>
                <w:lang w:val="en-US" w:eastAsia="zh-CN"/>
                <w14:textFill>
                  <w14:solidFill>
                    <w14:schemeClr w14:val="tx1"/>
                  </w14:solidFill>
                </w14:textFill>
              </w:rPr>
              <w:t>：0.088t/a、NO</w:t>
            </w:r>
            <w:r>
              <w:rPr>
                <w:rFonts w:hint="eastAsia"/>
                <w:color w:val="000000" w:themeColor="text1"/>
                <w:vertAlign w:val="subscript"/>
                <w:lang w:val="en-US" w:eastAsia="zh-CN"/>
                <w14:textFill>
                  <w14:solidFill>
                    <w14:schemeClr w14:val="tx1"/>
                  </w14:solidFill>
                </w14:textFill>
              </w:rPr>
              <w:t>X</w:t>
            </w:r>
            <w:r>
              <w:rPr>
                <w:rFonts w:hint="eastAsia"/>
                <w:color w:val="000000" w:themeColor="text1"/>
                <w:vertAlign w:val="baseline"/>
                <w:lang w:val="en-US" w:eastAsia="zh-CN"/>
                <w14:textFill>
                  <w14:solidFill>
                    <w14:schemeClr w14:val="tx1"/>
                  </w14:solidFill>
                </w14:textFill>
              </w:rPr>
              <w:t>：0.542t/a</w:t>
            </w:r>
            <w:r>
              <w:rPr>
                <w:rFonts w:hint="eastAsia"/>
                <w:vertAlign w:val="baseline"/>
                <w:lang w:val="en-US" w:eastAsia="zh-CN"/>
              </w:rPr>
              <w:t>。</w:t>
            </w:r>
          </w:p>
        </w:tc>
      </w:tr>
    </w:tbl>
    <w:p w14:paraId="18DADB2C">
      <w:pPr>
        <w:rPr>
          <w:rFonts w:hint="default"/>
          <w:lang w:val="en-US" w:eastAsia="zh-CN"/>
        </w:rPr>
        <w:sectPr>
          <w:pgSz w:w="11906" w:h="16838"/>
          <w:pgMar w:top="1417" w:right="1417" w:bottom="1417" w:left="1417" w:header="851" w:footer="992" w:gutter="0"/>
          <w:pgNumType w:fmt="decimal"/>
          <w:cols w:space="425" w:num="1"/>
          <w:docGrid w:type="lines" w:linePitch="312" w:charSpace="0"/>
        </w:sectPr>
      </w:pPr>
    </w:p>
    <w:p w14:paraId="3ACB59DF">
      <w:pPr>
        <w:pStyle w:val="2"/>
        <w:bidi w:val="0"/>
        <w:rPr>
          <w:rFonts w:hint="eastAsia"/>
          <w:lang w:val="en-US" w:eastAsia="zh-CN"/>
        </w:rPr>
      </w:pPr>
      <w:bookmarkStart w:id="5" w:name="_Toc17167"/>
      <w:r>
        <w:rPr>
          <w:rFonts w:hint="eastAsia"/>
          <w:lang w:val="en-US" w:eastAsia="zh-CN"/>
        </w:rPr>
        <w:t>四、主要环境影响和保护措施</w:t>
      </w:r>
      <w:bookmarkEnd w:id="5"/>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8819"/>
      </w:tblGrid>
      <w:tr w14:paraId="4EB6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9" w:type="dxa"/>
            <w:vAlign w:val="center"/>
          </w:tcPr>
          <w:p w14:paraId="388E7ED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施工期环境保护措施</w:t>
            </w:r>
          </w:p>
        </w:tc>
        <w:tc>
          <w:tcPr>
            <w:tcW w:w="8809" w:type="dxa"/>
            <w:vAlign w:val="center"/>
          </w:tcPr>
          <w:p w14:paraId="3A065CD5">
            <w:pPr>
              <w:bidi w:val="0"/>
              <w:rPr>
                <w:rFonts w:hint="default"/>
                <w:vertAlign w:val="baseline"/>
                <w:lang w:val="en-US" w:eastAsia="zh-CN"/>
              </w:rPr>
            </w:pPr>
            <w:bookmarkStart w:id="6" w:name="_Toc2985"/>
            <w:r>
              <w:rPr>
                <w:rFonts w:hint="eastAsia"/>
                <w:lang w:eastAsia="zh-CN"/>
              </w:rPr>
              <w:t>本改扩建项目</w:t>
            </w:r>
            <w:r>
              <w:rPr>
                <w:rFonts w:hint="default"/>
              </w:rPr>
              <w:t>位于利用现有厂房进行改扩建生产，施工过程主要是设备安装，因此施工期间产生的影响主要是</w:t>
            </w:r>
            <w:r>
              <w:rPr>
                <w:rFonts w:hint="default"/>
                <w:color w:val="auto"/>
              </w:rPr>
              <w:t>设备安装时产生的噪声</w:t>
            </w:r>
            <w:r>
              <w:rPr>
                <w:rFonts w:hint="default"/>
              </w:rPr>
              <w:t>等，项目施工期较短，不会对周围环境造成较大的影响。</w:t>
            </w:r>
            <w:bookmarkEnd w:id="6"/>
          </w:p>
        </w:tc>
      </w:tr>
      <w:tr w14:paraId="52C4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Align w:val="center"/>
          </w:tcPr>
          <w:p w14:paraId="5222337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vertAlign w:val="baseline"/>
                <w:lang w:val="en-US" w:eastAsia="zh-CN"/>
              </w:rPr>
              <w:t>运营期环境影响和保护措施</w:t>
            </w:r>
          </w:p>
        </w:tc>
        <w:tc>
          <w:tcPr>
            <w:tcW w:w="8809" w:type="dxa"/>
          </w:tcPr>
          <w:p w14:paraId="103B254B">
            <w:pPr>
              <w:ind w:left="0" w:leftChars="0" w:firstLine="0" w:firstLineChars="0"/>
              <w:rPr>
                <w:rFonts w:hint="eastAsia"/>
                <w:vertAlign w:val="baseline"/>
                <w:lang w:val="en-US" w:eastAsia="zh-CN"/>
              </w:rPr>
            </w:pPr>
            <w:r>
              <w:rPr>
                <w:rFonts w:hint="eastAsia"/>
                <w:b/>
                <w:bCs/>
                <w:vertAlign w:val="baseline"/>
                <w:lang w:val="en-US" w:eastAsia="zh-CN"/>
              </w:rPr>
              <w:t>1、废气</w:t>
            </w:r>
          </w:p>
          <w:p w14:paraId="3214D48C">
            <w:pPr>
              <w:rPr>
                <w:rFonts w:hint="eastAsia"/>
                <w:vertAlign w:val="baseline"/>
                <w:lang w:val="en-US" w:eastAsia="zh-CN"/>
              </w:rPr>
            </w:pPr>
            <w:r>
              <w:rPr>
                <w:rFonts w:hint="eastAsia"/>
                <w:vertAlign w:val="baseline"/>
                <w:lang w:val="en-US" w:eastAsia="zh-CN"/>
              </w:rPr>
              <w:t>本改扩建项目运营期间产生的废气主要为投料、粉碎等生产工序产生的粉尘、燃生物质锅炉产生的锅炉燃烧废气和食堂油烟。</w:t>
            </w:r>
          </w:p>
          <w:p w14:paraId="5254F1A8">
            <w:pPr>
              <w:bidi w:val="0"/>
              <w:rPr>
                <w:rFonts w:hint="eastAsia"/>
                <w:b/>
                <w:bCs/>
                <w:lang w:val="en-US" w:eastAsia="zh-CN"/>
              </w:rPr>
            </w:pPr>
            <w:r>
              <w:rPr>
                <w:rFonts w:hint="eastAsia"/>
                <w:b/>
                <w:bCs/>
                <w:lang w:val="en-US" w:eastAsia="zh-CN"/>
              </w:rPr>
              <w:t>（1）源强核算过程</w:t>
            </w:r>
          </w:p>
          <w:p w14:paraId="259767D0">
            <w:pPr>
              <w:rPr>
                <w:rFonts w:hint="eastAsia"/>
                <w:vertAlign w:val="baseline"/>
                <w:lang w:val="en-US" w:eastAsia="zh-CN"/>
              </w:rPr>
            </w:pPr>
            <w:r>
              <w:rPr>
                <w:rFonts w:hint="eastAsia"/>
                <w:vertAlign w:val="baseline"/>
                <w:lang w:val="en-US" w:eastAsia="zh-CN"/>
              </w:rPr>
              <w:t>1）锅炉燃烧废气</w:t>
            </w:r>
          </w:p>
          <w:p w14:paraId="45A7499D">
            <w:pPr>
              <w:rPr>
                <w:rFonts w:hint="eastAsia"/>
                <w:lang w:val="en-US" w:eastAsia="zh-CN"/>
              </w:rPr>
            </w:pPr>
            <w:r>
              <w:rPr>
                <w:rFonts w:hint="eastAsia"/>
                <w:lang w:val="en-US" w:eastAsia="zh-CN"/>
              </w:rPr>
              <w:t>本项目原料调质工序，采用1台2t/h的生物质锅炉提供蒸汽，锅炉废气经</w:t>
            </w:r>
            <w:r>
              <w:rPr>
                <w:rFonts w:hint="eastAsia"/>
                <w:color w:val="000000" w:themeColor="text1"/>
                <w:lang w:val="en-US" w:eastAsia="zh-CN"/>
                <w14:textFill>
                  <w14:solidFill>
                    <w14:schemeClr w14:val="tx1"/>
                  </w14:solidFill>
                </w14:textFill>
              </w:rPr>
              <w:t>“冷凝+布袋+水膜”除尘后经</w:t>
            </w:r>
            <w:r>
              <w:rPr>
                <w:rFonts w:hint="eastAsia"/>
                <w:lang w:val="en-US" w:eastAsia="zh-CN"/>
              </w:rPr>
              <w:t>30米高排气筒（1#排气筒，DA001）排放。根据企业资料，本项目成型生物质燃料消耗总量为1100t/a，锅炉年使用时间4800h。</w:t>
            </w:r>
          </w:p>
          <w:p w14:paraId="7CEAF3CB">
            <w:pPr>
              <w:bidi w:val="0"/>
              <w:rPr>
                <w:rFonts w:hint="eastAsia"/>
                <w:lang w:val="en-US" w:eastAsia="zh-CN"/>
              </w:rPr>
            </w:pPr>
            <w:r>
              <w:rPr>
                <w:rFonts w:hint="eastAsia"/>
                <w:color w:val="000000" w:themeColor="text1"/>
                <w:lang w:val="en-US" w:eastAsia="zh-CN"/>
                <w14:textFill>
                  <w14:solidFill>
                    <w14:schemeClr w14:val="tx1"/>
                  </w14:solidFill>
                </w14:textFill>
              </w:rPr>
              <w:t>根据《第二次全国污染源普查工业污染源产排污系数手册》中表“4430工业锅炉（热力生产和供应行业）产排污系数表-生物质工业锅炉”进行计算，本项目改扩建完成后生物质锅炉废气产排量详见下表。</w:t>
            </w:r>
          </w:p>
          <w:p w14:paraId="7B7AECE8">
            <w:pPr>
              <w:pStyle w:val="10"/>
              <w:bidi w:val="0"/>
              <w:rPr>
                <w:rFonts w:hint="eastAsia"/>
                <w:lang w:val="en-US" w:eastAsia="zh-CN"/>
              </w:rPr>
            </w:pPr>
            <w:r>
              <w:rPr>
                <w:rFonts w:hint="eastAsia"/>
                <w:lang w:val="en-US" w:eastAsia="zh-CN"/>
              </w:rPr>
              <w:t>表20 燃生物质锅炉产污系数</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4"/>
              <w:gridCol w:w="2864"/>
              <w:gridCol w:w="2865"/>
            </w:tblGrid>
            <w:tr w14:paraId="57FA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4" w:type="dxa"/>
                  <w:vAlign w:val="center"/>
                </w:tcPr>
                <w:p w14:paraId="7154C3AA">
                  <w:pPr>
                    <w:pStyle w:val="11"/>
                    <w:bidi w:val="0"/>
                    <w:jc w:val="center"/>
                    <w:rPr>
                      <w:rFonts w:hint="default"/>
                      <w:lang w:val="en-US" w:eastAsia="zh-CN"/>
                    </w:rPr>
                  </w:pPr>
                  <w:r>
                    <w:rPr>
                      <w:rFonts w:hint="eastAsia"/>
                      <w:lang w:val="en-US" w:eastAsia="zh-CN"/>
                    </w:rPr>
                    <w:t>序号</w:t>
                  </w:r>
                </w:p>
              </w:tc>
              <w:tc>
                <w:tcPr>
                  <w:tcW w:w="2864" w:type="dxa"/>
                  <w:vAlign w:val="center"/>
                </w:tcPr>
                <w:p w14:paraId="34C175CB">
                  <w:pPr>
                    <w:pStyle w:val="11"/>
                    <w:bidi w:val="0"/>
                    <w:jc w:val="center"/>
                    <w:rPr>
                      <w:rFonts w:hint="default"/>
                      <w:lang w:val="en-US" w:eastAsia="zh-CN"/>
                    </w:rPr>
                  </w:pPr>
                  <w:r>
                    <w:rPr>
                      <w:rFonts w:hint="eastAsia"/>
                      <w:lang w:val="en-US" w:eastAsia="zh-CN"/>
                    </w:rPr>
                    <w:t>参数</w:t>
                  </w:r>
                </w:p>
              </w:tc>
              <w:tc>
                <w:tcPr>
                  <w:tcW w:w="2865" w:type="dxa"/>
                  <w:vAlign w:val="center"/>
                </w:tcPr>
                <w:p w14:paraId="32FE4312">
                  <w:pPr>
                    <w:pStyle w:val="11"/>
                    <w:bidi w:val="0"/>
                    <w:jc w:val="center"/>
                    <w:rPr>
                      <w:rFonts w:hint="default"/>
                      <w:lang w:val="en-US" w:eastAsia="zh-CN"/>
                    </w:rPr>
                  </w:pPr>
                  <w:r>
                    <w:rPr>
                      <w:rFonts w:hint="eastAsia"/>
                      <w:lang w:val="en-US" w:eastAsia="zh-CN"/>
                    </w:rPr>
                    <w:t>产污系数</w:t>
                  </w:r>
                </w:p>
              </w:tc>
            </w:tr>
            <w:tr w14:paraId="07E5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4" w:type="dxa"/>
                  <w:vAlign w:val="center"/>
                </w:tcPr>
                <w:p w14:paraId="1F873454">
                  <w:pPr>
                    <w:pStyle w:val="11"/>
                    <w:bidi w:val="0"/>
                    <w:jc w:val="center"/>
                    <w:rPr>
                      <w:rFonts w:hint="default"/>
                      <w:lang w:val="en-US" w:eastAsia="zh-CN"/>
                    </w:rPr>
                  </w:pPr>
                  <w:r>
                    <w:rPr>
                      <w:rFonts w:hint="eastAsia"/>
                      <w:lang w:val="en-US" w:eastAsia="zh-CN"/>
                    </w:rPr>
                    <w:t>1</w:t>
                  </w:r>
                </w:p>
              </w:tc>
              <w:tc>
                <w:tcPr>
                  <w:tcW w:w="2864" w:type="dxa"/>
                  <w:vAlign w:val="center"/>
                </w:tcPr>
                <w:p w14:paraId="6CE655E5">
                  <w:pPr>
                    <w:pStyle w:val="11"/>
                    <w:bidi w:val="0"/>
                    <w:jc w:val="center"/>
                    <w:rPr>
                      <w:rFonts w:hint="default"/>
                      <w:lang w:val="en-US" w:eastAsia="zh-CN"/>
                    </w:rPr>
                  </w:pPr>
                  <w:r>
                    <w:rPr>
                      <w:rFonts w:hint="eastAsia"/>
                      <w:lang w:val="en-US" w:eastAsia="zh-CN"/>
                    </w:rPr>
                    <w:t>工业废气量</w:t>
                  </w:r>
                </w:p>
              </w:tc>
              <w:tc>
                <w:tcPr>
                  <w:tcW w:w="2865" w:type="dxa"/>
                  <w:vAlign w:val="center"/>
                </w:tcPr>
                <w:p w14:paraId="5D46BEEE">
                  <w:pPr>
                    <w:pStyle w:val="11"/>
                    <w:bidi w:val="0"/>
                    <w:jc w:val="center"/>
                    <w:rPr>
                      <w:rFonts w:hint="default"/>
                      <w:lang w:val="en-US" w:eastAsia="zh-CN"/>
                    </w:rPr>
                  </w:pPr>
                  <w:r>
                    <w:rPr>
                      <w:rFonts w:hint="eastAsia"/>
                      <w:lang w:val="en-US" w:eastAsia="zh-CN"/>
                    </w:rPr>
                    <w:t>6240Nm</w:t>
                  </w:r>
                  <w:r>
                    <w:rPr>
                      <w:rFonts w:hint="eastAsia"/>
                      <w:vertAlign w:val="superscript"/>
                      <w:lang w:val="en-US" w:eastAsia="zh-CN"/>
                    </w:rPr>
                    <w:t>3</w:t>
                  </w:r>
                  <w:r>
                    <w:rPr>
                      <w:rFonts w:hint="eastAsia"/>
                      <w:lang w:val="en-US" w:eastAsia="zh-CN"/>
                    </w:rPr>
                    <w:t>/t-原料</w:t>
                  </w:r>
                </w:p>
              </w:tc>
            </w:tr>
            <w:tr w14:paraId="4ADA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4" w:type="dxa"/>
                  <w:vAlign w:val="center"/>
                </w:tcPr>
                <w:p w14:paraId="2B874096">
                  <w:pPr>
                    <w:pStyle w:val="11"/>
                    <w:bidi w:val="0"/>
                    <w:jc w:val="center"/>
                    <w:rPr>
                      <w:rFonts w:hint="default"/>
                      <w:lang w:val="en-US" w:eastAsia="zh-CN"/>
                    </w:rPr>
                  </w:pPr>
                  <w:r>
                    <w:rPr>
                      <w:rFonts w:hint="eastAsia"/>
                      <w:lang w:val="en-US" w:eastAsia="zh-CN"/>
                    </w:rPr>
                    <w:t>2</w:t>
                  </w:r>
                </w:p>
              </w:tc>
              <w:tc>
                <w:tcPr>
                  <w:tcW w:w="2864" w:type="dxa"/>
                  <w:vAlign w:val="center"/>
                </w:tcPr>
                <w:p w14:paraId="433549E8">
                  <w:pPr>
                    <w:pStyle w:val="11"/>
                    <w:bidi w:val="0"/>
                    <w:jc w:val="center"/>
                    <w:rPr>
                      <w:rFonts w:hint="default"/>
                      <w:lang w:val="en-US" w:eastAsia="zh-CN"/>
                    </w:rPr>
                  </w:pPr>
                  <w:r>
                    <w:rPr>
                      <w:rFonts w:hint="eastAsia"/>
                      <w:lang w:val="en-US" w:eastAsia="zh-CN"/>
                    </w:rPr>
                    <w:t>颗粒物</w:t>
                  </w:r>
                </w:p>
              </w:tc>
              <w:tc>
                <w:tcPr>
                  <w:tcW w:w="2865" w:type="dxa"/>
                  <w:vAlign w:val="center"/>
                </w:tcPr>
                <w:p w14:paraId="51D977B7">
                  <w:pPr>
                    <w:pStyle w:val="11"/>
                    <w:bidi w:val="0"/>
                    <w:jc w:val="center"/>
                    <w:rPr>
                      <w:rFonts w:hint="default"/>
                      <w:lang w:val="en-US" w:eastAsia="zh-CN"/>
                    </w:rPr>
                  </w:pPr>
                  <w:r>
                    <w:rPr>
                      <w:rFonts w:hint="eastAsia"/>
                      <w:lang w:val="en-US" w:eastAsia="zh-CN"/>
                    </w:rPr>
                    <w:t>0.5kg/t-原料</w:t>
                  </w:r>
                </w:p>
              </w:tc>
            </w:tr>
            <w:tr w14:paraId="6192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4" w:type="dxa"/>
                  <w:vAlign w:val="center"/>
                </w:tcPr>
                <w:p w14:paraId="4CAB245C">
                  <w:pPr>
                    <w:pStyle w:val="11"/>
                    <w:bidi w:val="0"/>
                    <w:jc w:val="center"/>
                    <w:rPr>
                      <w:rFonts w:hint="default"/>
                      <w:lang w:val="en-US" w:eastAsia="zh-CN"/>
                    </w:rPr>
                  </w:pPr>
                  <w:r>
                    <w:rPr>
                      <w:rFonts w:hint="eastAsia"/>
                      <w:lang w:val="en-US" w:eastAsia="zh-CN"/>
                    </w:rPr>
                    <w:t>3</w:t>
                  </w:r>
                </w:p>
              </w:tc>
              <w:tc>
                <w:tcPr>
                  <w:tcW w:w="2864" w:type="dxa"/>
                  <w:vAlign w:val="center"/>
                </w:tcPr>
                <w:p w14:paraId="70078A60">
                  <w:pPr>
                    <w:pStyle w:val="11"/>
                    <w:bidi w:val="0"/>
                    <w:jc w:val="center"/>
                    <w:rPr>
                      <w:rFonts w:hint="default"/>
                      <w:lang w:val="en-US" w:eastAsia="zh-CN"/>
                    </w:rPr>
                  </w:pPr>
                  <w:r>
                    <w:rPr>
                      <w:rFonts w:hint="eastAsia"/>
                      <w:lang w:val="en-US" w:eastAsia="zh-CN"/>
                    </w:rPr>
                    <w:t>二氧化硫</w:t>
                  </w:r>
                </w:p>
              </w:tc>
              <w:tc>
                <w:tcPr>
                  <w:tcW w:w="2865" w:type="dxa"/>
                  <w:vAlign w:val="center"/>
                </w:tcPr>
                <w:p w14:paraId="68E4E576">
                  <w:pPr>
                    <w:pStyle w:val="11"/>
                    <w:bidi w:val="0"/>
                    <w:jc w:val="center"/>
                    <w:rPr>
                      <w:rFonts w:hint="default"/>
                      <w:lang w:val="en-US" w:eastAsia="zh-CN"/>
                    </w:rPr>
                  </w:pPr>
                  <w:r>
                    <w:rPr>
                      <w:rFonts w:hint="eastAsia"/>
                      <w:lang w:val="en-US" w:eastAsia="zh-CN"/>
                    </w:rPr>
                    <w:t>17S</w:t>
                  </w:r>
                  <w:r>
                    <w:rPr>
                      <w:rFonts w:hint="eastAsia"/>
                      <w:vertAlign w:val="superscript"/>
                      <w:lang w:val="en-US" w:eastAsia="zh-CN"/>
                    </w:rPr>
                    <w:t>①</w:t>
                  </w:r>
                  <w:r>
                    <w:rPr>
                      <w:rFonts w:hint="eastAsia"/>
                      <w:lang w:val="en-US" w:eastAsia="zh-CN"/>
                    </w:rPr>
                    <w:t>kg/t-原料</w:t>
                  </w:r>
                </w:p>
              </w:tc>
            </w:tr>
            <w:tr w14:paraId="36C5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4" w:type="dxa"/>
                  <w:vAlign w:val="center"/>
                </w:tcPr>
                <w:p w14:paraId="59EAFF73">
                  <w:pPr>
                    <w:pStyle w:val="11"/>
                    <w:bidi w:val="0"/>
                    <w:jc w:val="center"/>
                    <w:rPr>
                      <w:rFonts w:hint="default"/>
                      <w:lang w:val="en-US" w:eastAsia="zh-CN"/>
                    </w:rPr>
                  </w:pPr>
                  <w:r>
                    <w:rPr>
                      <w:rFonts w:hint="eastAsia"/>
                      <w:lang w:val="en-US" w:eastAsia="zh-CN"/>
                    </w:rPr>
                    <w:t>4</w:t>
                  </w:r>
                </w:p>
              </w:tc>
              <w:tc>
                <w:tcPr>
                  <w:tcW w:w="2864" w:type="dxa"/>
                  <w:vAlign w:val="center"/>
                </w:tcPr>
                <w:p w14:paraId="306B3E70">
                  <w:pPr>
                    <w:pStyle w:val="11"/>
                    <w:bidi w:val="0"/>
                    <w:jc w:val="center"/>
                    <w:rPr>
                      <w:rFonts w:hint="default"/>
                      <w:lang w:val="en-US" w:eastAsia="zh-CN"/>
                    </w:rPr>
                  </w:pPr>
                  <w:r>
                    <w:rPr>
                      <w:rFonts w:hint="eastAsia"/>
                      <w:lang w:val="en-US" w:eastAsia="zh-CN"/>
                    </w:rPr>
                    <w:t>氮氧化物</w:t>
                  </w:r>
                </w:p>
              </w:tc>
              <w:tc>
                <w:tcPr>
                  <w:tcW w:w="2865" w:type="dxa"/>
                  <w:vAlign w:val="center"/>
                </w:tcPr>
                <w:p w14:paraId="5DDE5E37">
                  <w:pPr>
                    <w:pStyle w:val="11"/>
                    <w:bidi w:val="0"/>
                    <w:jc w:val="center"/>
                    <w:rPr>
                      <w:rFonts w:hint="default"/>
                      <w:lang w:val="en-US" w:eastAsia="zh-CN"/>
                    </w:rPr>
                  </w:pPr>
                  <w:r>
                    <w:rPr>
                      <w:rFonts w:hint="eastAsia"/>
                      <w:lang w:val="en-US" w:eastAsia="zh-CN"/>
                    </w:rPr>
                    <w:t>1.02kg/t-原料</w:t>
                  </w:r>
                </w:p>
              </w:tc>
            </w:tr>
          </w:tbl>
          <w:p w14:paraId="2BDA8B42">
            <w:pPr>
              <w:bidi w:val="0"/>
              <w:spacing w:line="240" w:lineRule="auto"/>
              <w:ind w:left="0" w:leftChars="0" w:firstLine="0" w:firstLineChars="0"/>
              <w:rPr>
                <w:rFonts w:hint="default"/>
                <w:lang w:val="en-US" w:eastAsia="zh-CN"/>
              </w:rPr>
            </w:pPr>
            <w:r>
              <w:rPr>
                <w:rFonts w:hint="eastAsia"/>
                <w:b w:val="0"/>
                <w:bCs/>
                <w:sz w:val="18"/>
                <w:szCs w:val="18"/>
                <w:lang w:val="en-US" w:eastAsia="zh-CN"/>
              </w:rPr>
              <w:t>注：①二氧化硫的产污系数是以含硫量（S%）的形式表示的，其中含硫量（S%）是指生物质收到基硫分含量，以质量百分数的形式表示。</w:t>
            </w:r>
            <w:r>
              <w:rPr>
                <w:rFonts w:hint="eastAsia"/>
                <w:b w:val="0"/>
                <w:bCs/>
                <w:color w:val="000000" w:themeColor="text1"/>
                <w:sz w:val="18"/>
                <w:szCs w:val="18"/>
                <w:lang w:val="en-US" w:eastAsia="zh-CN"/>
                <w14:textFill>
                  <w14:solidFill>
                    <w14:schemeClr w14:val="tx1"/>
                  </w14:solidFill>
                </w14:textFill>
              </w:rPr>
              <w:t>根据建设单位提供的生物质检验报告，本项目生物质颗粒物中含硫量（S%）为0.030%，则S=0.03。</w:t>
            </w:r>
          </w:p>
          <w:p w14:paraId="197D5B88">
            <w:pPr>
              <w:pStyle w:val="10"/>
              <w:bidi w:val="0"/>
            </w:pPr>
            <w:r>
              <w:t>表</w:t>
            </w:r>
            <w:r>
              <w:rPr>
                <w:rFonts w:hint="eastAsia"/>
                <w:lang w:val="en-US" w:eastAsia="zh-CN"/>
              </w:rPr>
              <w:t>21</w:t>
            </w:r>
            <w:r>
              <w:t xml:space="preserve"> 生物质锅炉废气产排量统计</w:t>
            </w:r>
          </w:p>
          <w:tbl>
            <w:tblPr>
              <w:tblStyle w:val="7"/>
              <w:tblW w:w="4996"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670"/>
              <w:gridCol w:w="890"/>
              <w:gridCol w:w="890"/>
              <w:gridCol w:w="941"/>
              <w:gridCol w:w="565"/>
              <w:gridCol w:w="1151"/>
              <w:gridCol w:w="1067"/>
              <w:gridCol w:w="1117"/>
              <w:gridCol w:w="555"/>
              <w:gridCol w:w="735"/>
            </w:tblGrid>
            <w:tr w14:paraId="14DAEA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390" w:type="pct"/>
                  <w:tcBorders>
                    <w:tl2br w:val="nil"/>
                    <w:tr2bl w:val="nil"/>
                  </w:tcBorders>
                  <w:vAlign w:val="center"/>
                </w:tcPr>
                <w:p w14:paraId="18B6FD3A">
                  <w:pPr>
                    <w:pStyle w:val="11"/>
                    <w:bidi w:val="0"/>
                    <w:rPr>
                      <w:color w:val="FF0000"/>
                    </w:rPr>
                  </w:pPr>
                  <w:r>
                    <w:rPr>
                      <w:color w:val="000000" w:themeColor="text1"/>
                      <w14:textFill>
                        <w14:solidFill>
                          <w14:schemeClr w14:val="tx1"/>
                        </w14:solidFill>
                      </w14:textFill>
                    </w:rPr>
                    <w:t>污染物</w:t>
                  </w:r>
                </w:p>
              </w:tc>
              <w:tc>
                <w:tcPr>
                  <w:tcW w:w="518" w:type="pct"/>
                  <w:tcBorders>
                    <w:tl2br w:val="nil"/>
                    <w:tr2bl w:val="nil"/>
                  </w:tcBorders>
                  <w:vAlign w:val="center"/>
                </w:tcPr>
                <w:p w14:paraId="087CD971">
                  <w:pPr>
                    <w:pStyle w:val="11"/>
                    <w:bidi w:val="0"/>
                    <w:rPr>
                      <w:color w:val="FF0000"/>
                    </w:rPr>
                  </w:pPr>
                  <w:r>
                    <w:rPr>
                      <w:rFonts w:hint="eastAsia"/>
                      <w:color w:val="000000" w:themeColor="text1"/>
                      <w14:textFill>
                        <w14:solidFill>
                          <w14:schemeClr w14:val="tx1"/>
                        </w14:solidFill>
                      </w14:textFill>
                    </w:rPr>
                    <w:t>工业废气</w:t>
                  </w:r>
                  <w:r>
                    <w:rPr>
                      <w:color w:val="000000" w:themeColor="text1"/>
                      <w14:textFill>
                        <w14:solidFill>
                          <w14:schemeClr w14:val="tx1"/>
                        </w14:solidFill>
                      </w14:textFill>
                    </w:rPr>
                    <w:t>量（</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518" w:type="pct"/>
                  <w:tcBorders>
                    <w:tl2br w:val="nil"/>
                    <w:tr2bl w:val="nil"/>
                  </w:tcBorders>
                  <w:vAlign w:val="center"/>
                </w:tcPr>
                <w:p w14:paraId="5A3B2374">
                  <w:pPr>
                    <w:pStyle w:val="11"/>
                    <w:bidi w:val="0"/>
                    <w:rPr>
                      <w:color w:val="FF0000"/>
                    </w:rPr>
                  </w:pPr>
                  <w:r>
                    <w:rPr>
                      <w:color w:val="000000" w:themeColor="text1"/>
                      <w14:textFill>
                        <w14:solidFill>
                          <w14:schemeClr w14:val="tx1"/>
                        </w14:solidFill>
                      </w14:textFill>
                    </w:rPr>
                    <w:t>产生量(t/a)</w:t>
                  </w:r>
                </w:p>
              </w:tc>
              <w:tc>
                <w:tcPr>
                  <w:tcW w:w="548" w:type="pct"/>
                  <w:tcBorders>
                    <w:tl2br w:val="nil"/>
                    <w:tr2bl w:val="nil"/>
                  </w:tcBorders>
                  <w:vAlign w:val="center"/>
                </w:tcPr>
                <w:p w14:paraId="4C46BC25">
                  <w:pPr>
                    <w:pStyle w:val="11"/>
                    <w:bidi w:val="0"/>
                    <w:rPr>
                      <w:color w:val="000000" w:themeColor="text1"/>
                      <w14:textFill>
                        <w14:solidFill>
                          <w14:schemeClr w14:val="tx1"/>
                        </w14:solidFill>
                      </w14:textFill>
                    </w:rPr>
                  </w:pPr>
                  <w:r>
                    <w:rPr>
                      <w:color w:val="000000" w:themeColor="text1"/>
                      <w14:textFill>
                        <w14:solidFill>
                          <w14:schemeClr w14:val="tx1"/>
                        </w14:solidFill>
                      </w14:textFill>
                    </w:rPr>
                    <w:t>产生速率</w:t>
                  </w:r>
                </w:p>
                <w:p w14:paraId="7C9B16BF">
                  <w:pPr>
                    <w:pStyle w:val="11"/>
                    <w:bidi w:val="0"/>
                    <w:rPr>
                      <w:color w:val="FF0000"/>
                    </w:rPr>
                  </w:pPr>
                  <w:r>
                    <w:rPr>
                      <w:color w:val="000000" w:themeColor="text1"/>
                      <w14:textFill>
                        <w14:solidFill>
                          <w14:schemeClr w14:val="tx1"/>
                        </w14:solidFill>
                      </w14:textFill>
                    </w:rPr>
                    <w:t>（kg/h）</w:t>
                  </w:r>
                </w:p>
              </w:tc>
              <w:tc>
                <w:tcPr>
                  <w:tcW w:w="329" w:type="pct"/>
                  <w:tcBorders>
                    <w:tl2br w:val="nil"/>
                    <w:tr2bl w:val="nil"/>
                  </w:tcBorders>
                  <w:vAlign w:val="center"/>
                </w:tcPr>
                <w:p w14:paraId="28800829">
                  <w:pPr>
                    <w:pStyle w:val="11"/>
                    <w:bidi w:val="0"/>
                    <w:rPr>
                      <w:color w:val="000000" w:themeColor="text1"/>
                      <w14:textFill>
                        <w14:solidFill>
                          <w14:schemeClr w14:val="tx1"/>
                        </w14:solidFill>
                      </w14:textFill>
                    </w:rPr>
                  </w:pPr>
                  <w:r>
                    <w:rPr>
                      <w:color w:val="000000" w:themeColor="text1"/>
                      <w14:textFill>
                        <w14:solidFill>
                          <w14:schemeClr w14:val="tx1"/>
                        </w14:solidFill>
                      </w14:textFill>
                    </w:rPr>
                    <w:t>处理</w:t>
                  </w:r>
                </w:p>
                <w:p w14:paraId="72B5BC44">
                  <w:pPr>
                    <w:pStyle w:val="11"/>
                    <w:bidi w:val="0"/>
                    <w:rPr>
                      <w:color w:val="FF0000"/>
                    </w:rPr>
                  </w:pPr>
                  <w:r>
                    <w:rPr>
                      <w:color w:val="000000" w:themeColor="text1"/>
                      <w14:textFill>
                        <w14:solidFill>
                          <w14:schemeClr w14:val="tx1"/>
                        </w14:solidFill>
                      </w14:textFill>
                    </w:rPr>
                    <w:t>效率</w:t>
                  </w:r>
                </w:p>
              </w:tc>
              <w:tc>
                <w:tcPr>
                  <w:tcW w:w="670" w:type="pct"/>
                  <w:tcBorders>
                    <w:tl2br w:val="nil"/>
                    <w:tr2bl w:val="nil"/>
                  </w:tcBorders>
                  <w:vAlign w:val="center"/>
                </w:tcPr>
                <w:p w14:paraId="06CB17A7">
                  <w:pPr>
                    <w:pStyle w:val="11"/>
                    <w:bidi w:val="0"/>
                    <w:rPr>
                      <w:color w:val="FF0000"/>
                    </w:rPr>
                  </w:pPr>
                  <w:r>
                    <w:rPr>
                      <w:color w:val="000000" w:themeColor="text1"/>
                      <w14:textFill>
                        <w14:solidFill>
                          <w14:schemeClr w14:val="tx1"/>
                        </w14:solidFill>
                      </w14:textFill>
                    </w:rPr>
                    <w:t>排放量(t/a)</w:t>
                  </w:r>
                </w:p>
              </w:tc>
              <w:tc>
                <w:tcPr>
                  <w:tcW w:w="621" w:type="pct"/>
                  <w:tcBorders>
                    <w:tl2br w:val="nil"/>
                    <w:tr2bl w:val="nil"/>
                  </w:tcBorders>
                  <w:vAlign w:val="center"/>
                </w:tcPr>
                <w:p w14:paraId="67B2F571">
                  <w:pPr>
                    <w:pStyle w:val="11"/>
                    <w:bidi w:val="0"/>
                    <w:rPr>
                      <w:color w:val="000000" w:themeColor="text1"/>
                      <w14:textFill>
                        <w14:solidFill>
                          <w14:schemeClr w14:val="tx1"/>
                        </w14:solidFill>
                      </w14:textFill>
                    </w:rPr>
                  </w:pPr>
                  <w:r>
                    <w:rPr>
                      <w:color w:val="000000" w:themeColor="text1"/>
                      <w14:textFill>
                        <w14:solidFill>
                          <w14:schemeClr w14:val="tx1"/>
                        </w14:solidFill>
                      </w14:textFill>
                    </w:rPr>
                    <w:t>排放速率</w:t>
                  </w:r>
                </w:p>
                <w:p w14:paraId="118D454E">
                  <w:pPr>
                    <w:pStyle w:val="11"/>
                    <w:bidi w:val="0"/>
                    <w:rPr>
                      <w:color w:val="FF0000"/>
                    </w:rPr>
                  </w:pPr>
                  <w:r>
                    <w:rPr>
                      <w:color w:val="000000" w:themeColor="text1"/>
                      <w14:textFill>
                        <w14:solidFill>
                          <w14:schemeClr w14:val="tx1"/>
                        </w14:solidFill>
                      </w14:textFill>
                    </w:rPr>
                    <w:t>（kg/h）</w:t>
                  </w:r>
                </w:p>
              </w:tc>
              <w:tc>
                <w:tcPr>
                  <w:tcW w:w="650" w:type="pct"/>
                  <w:tcBorders>
                    <w:tl2br w:val="nil"/>
                    <w:tr2bl w:val="nil"/>
                  </w:tcBorders>
                  <w:vAlign w:val="center"/>
                </w:tcPr>
                <w:p w14:paraId="6078CC5D">
                  <w:pPr>
                    <w:pStyle w:val="11"/>
                    <w:bidi w:val="0"/>
                    <w:rPr>
                      <w:color w:val="FF0000"/>
                    </w:rPr>
                  </w:pPr>
                  <w:r>
                    <w:rPr>
                      <w:color w:val="000000" w:themeColor="text1"/>
                      <w14:textFill>
                        <w14:solidFill>
                          <w14:schemeClr w14:val="tx1"/>
                        </w14:solidFill>
                      </w14:textFill>
                    </w:rPr>
                    <w:t>排放浓度mg/m</w:t>
                  </w:r>
                  <w:r>
                    <w:rPr>
                      <w:color w:val="000000" w:themeColor="text1"/>
                      <w:vertAlign w:val="superscript"/>
                      <w14:textFill>
                        <w14:solidFill>
                          <w14:schemeClr w14:val="tx1"/>
                        </w14:solidFill>
                      </w14:textFill>
                    </w:rPr>
                    <w:t>3</w:t>
                  </w:r>
                </w:p>
              </w:tc>
              <w:tc>
                <w:tcPr>
                  <w:tcW w:w="323" w:type="pct"/>
                  <w:tcBorders>
                    <w:tl2br w:val="nil"/>
                    <w:tr2bl w:val="nil"/>
                  </w:tcBorders>
                  <w:vAlign w:val="center"/>
                </w:tcPr>
                <w:p w14:paraId="640FCC93">
                  <w:pPr>
                    <w:pStyle w:val="11"/>
                    <w:bidi w:val="0"/>
                    <w:rPr>
                      <w:color w:val="FF0000"/>
                    </w:rPr>
                  </w:pPr>
                  <w:r>
                    <w:rPr>
                      <w:rFonts w:hint="eastAsia"/>
                      <w:color w:val="000000" w:themeColor="text1"/>
                      <w14:textFill>
                        <w14:solidFill>
                          <w14:schemeClr w14:val="tx1"/>
                        </w14:solidFill>
                      </w14:textFill>
                    </w:rPr>
                    <w:t>处理措施</w:t>
                  </w:r>
                </w:p>
              </w:tc>
              <w:tc>
                <w:tcPr>
                  <w:tcW w:w="428" w:type="pct"/>
                  <w:tcBorders>
                    <w:tl2br w:val="nil"/>
                    <w:tr2bl w:val="nil"/>
                  </w:tcBorders>
                  <w:vAlign w:val="center"/>
                </w:tcPr>
                <w:p w14:paraId="3405447B">
                  <w:pPr>
                    <w:pStyle w:val="11"/>
                    <w:bidi w:val="0"/>
                    <w:rPr>
                      <w:color w:val="FF0000"/>
                    </w:rPr>
                  </w:pPr>
                  <w:r>
                    <w:rPr>
                      <w:rFonts w:hint="eastAsia"/>
                      <w:color w:val="000000" w:themeColor="text1"/>
                      <w14:textFill>
                        <w14:solidFill>
                          <w14:schemeClr w14:val="tx1"/>
                        </w14:solidFill>
                      </w14:textFill>
                    </w:rPr>
                    <w:t>标准值</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r>
            <w:tr w14:paraId="22BAAD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85" w:hRule="atLeast"/>
              </w:trPr>
              <w:tc>
                <w:tcPr>
                  <w:tcW w:w="390" w:type="pct"/>
                  <w:tcBorders>
                    <w:tl2br w:val="nil"/>
                    <w:tr2bl w:val="nil"/>
                  </w:tcBorders>
                  <w:vAlign w:val="center"/>
                </w:tcPr>
                <w:p w14:paraId="5723FE30">
                  <w:pPr>
                    <w:pStyle w:val="11"/>
                    <w:bidi w:val="0"/>
                    <w:rPr>
                      <w:color w:val="FF0000"/>
                    </w:rPr>
                  </w:pPr>
                  <w:r>
                    <w:rPr>
                      <w:rFonts w:hint="eastAsia"/>
                      <w:color w:val="000000" w:themeColor="text1"/>
                      <w14:textFill>
                        <w14:solidFill>
                          <w14:schemeClr w14:val="tx1"/>
                        </w14:solidFill>
                      </w14:textFill>
                    </w:rPr>
                    <w:t>颗粒物</w:t>
                  </w:r>
                </w:p>
              </w:tc>
              <w:tc>
                <w:tcPr>
                  <w:tcW w:w="518" w:type="pct"/>
                  <w:vMerge w:val="restart"/>
                  <w:tcBorders>
                    <w:tl2br w:val="nil"/>
                    <w:tr2bl w:val="nil"/>
                  </w:tcBorders>
                  <w:vAlign w:val="center"/>
                </w:tcPr>
                <w:p w14:paraId="16341F51">
                  <w:pPr>
                    <w:pStyle w:val="11"/>
                    <w:bidi w:val="0"/>
                    <w:rPr>
                      <w:rFonts w:hint="default" w:eastAsia="宋体"/>
                      <w:color w:val="FF0000"/>
                      <w:lang w:val="en-US" w:eastAsia="zh-CN"/>
                    </w:rPr>
                  </w:pPr>
                  <w:r>
                    <w:rPr>
                      <w:rFonts w:hint="eastAsia"/>
                      <w:color w:val="000000" w:themeColor="text1"/>
                      <w:lang w:val="en-US" w:eastAsia="zh-CN"/>
                      <w14:textFill>
                        <w14:solidFill>
                          <w14:schemeClr w14:val="tx1"/>
                        </w14:solidFill>
                      </w14:textFill>
                    </w:rPr>
                    <w:t>2880</w:t>
                  </w:r>
                </w:p>
              </w:tc>
              <w:tc>
                <w:tcPr>
                  <w:tcW w:w="518" w:type="pct"/>
                  <w:tcBorders>
                    <w:tl2br w:val="nil"/>
                    <w:tr2bl w:val="nil"/>
                  </w:tcBorders>
                  <w:vAlign w:val="center"/>
                </w:tcPr>
                <w:p w14:paraId="0821D039">
                  <w:pPr>
                    <w:pStyle w:val="11"/>
                    <w:bidi w:val="0"/>
                    <w:rPr>
                      <w:rFonts w:hint="default" w:eastAsia="宋体"/>
                      <w:color w:val="FF0000"/>
                      <w:lang w:val="en-US" w:eastAsia="zh-CN"/>
                    </w:rPr>
                  </w:pPr>
                  <w:r>
                    <w:rPr>
                      <w:rFonts w:hint="eastAsia"/>
                      <w:color w:val="000000" w:themeColor="text1"/>
                      <w:lang w:val="en-US" w:eastAsia="zh-CN"/>
                      <w14:textFill>
                        <w14:solidFill>
                          <w14:schemeClr w14:val="tx1"/>
                        </w14:solidFill>
                      </w14:textFill>
                    </w:rPr>
                    <w:t>0.550</w:t>
                  </w:r>
                </w:p>
              </w:tc>
              <w:tc>
                <w:tcPr>
                  <w:tcW w:w="548" w:type="pct"/>
                  <w:tcBorders>
                    <w:tl2br w:val="nil"/>
                    <w:tr2bl w:val="nil"/>
                  </w:tcBorders>
                  <w:vAlign w:val="center"/>
                </w:tcPr>
                <w:p w14:paraId="33F456DD">
                  <w:pPr>
                    <w:pStyle w:val="11"/>
                    <w:bidi w:val="0"/>
                    <w:rPr>
                      <w:rFonts w:hint="default" w:eastAsia="宋体"/>
                      <w:color w:val="FF0000"/>
                      <w:lang w:val="en-US" w:eastAsia="zh-CN"/>
                    </w:rPr>
                  </w:pPr>
                  <w:r>
                    <w:rPr>
                      <w:rFonts w:hint="eastAsia"/>
                      <w:color w:val="000000" w:themeColor="text1"/>
                      <w:lang w:val="en-US" w:eastAsia="zh-CN"/>
                      <w14:textFill>
                        <w14:solidFill>
                          <w14:schemeClr w14:val="tx1"/>
                        </w14:solidFill>
                      </w14:textFill>
                    </w:rPr>
                    <w:t>0.11458</w:t>
                  </w:r>
                </w:p>
              </w:tc>
              <w:tc>
                <w:tcPr>
                  <w:tcW w:w="329" w:type="pct"/>
                  <w:tcBorders>
                    <w:tl2br w:val="nil"/>
                    <w:tr2bl w:val="nil"/>
                  </w:tcBorders>
                  <w:vAlign w:val="center"/>
                </w:tcPr>
                <w:p w14:paraId="364108C2">
                  <w:pPr>
                    <w:pStyle w:val="11"/>
                    <w:bidi w:val="0"/>
                    <w:rPr>
                      <w:rFonts w:hint="eastAsia" w:eastAsia="宋体"/>
                      <w:color w:val="FF0000"/>
                      <w:lang w:val="en-US" w:eastAsia="zh-CN"/>
                    </w:rPr>
                  </w:pPr>
                  <w:r>
                    <w:rPr>
                      <w:rFonts w:hint="eastAsia"/>
                      <w:color w:val="000000" w:themeColor="text1"/>
                      <w:lang w:val="en-US" w:eastAsia="zh-CN"/>
                      <w14:textFill>
                        <w14:solidFill>
                          <w14:schemeClr w14:val="tx1"/>
                        </w14:solidFill>
                      </w14:textFill>
                    </w:rPr>
                    <w:t>99.87</w:t>
                  </w:r>
                </w:p>
              </w:tc>
              <w:tc>
                <w:tcPr>
                  <w:tcW w:w="670" w:type="pct"/>
                  <w:tcBorders>
                    <w:tl2br w:val="nil"/>
                    <w:tr2bl w:val="nil"/>
                  </w:tcBorders>
                  <w:vAlign w:val="center"/>
                </w:tcPr>
                <w:p w14:paraId="4D0BDF30">
                  <w:pPr>
                    <w:pStyle w:val="11"/>
                    <w:bidi w:val="0"/>
                    <w:rPr>
                      <w:rFonts w:hint="default" w:eastAsia="宋体"/>
                      <w:color w:val="FF0000"/>
                      <w:lang w:val="en-US" w:eastAsia="zh-CN"/>
                    </w:rPr>
                  </w:pPr>
                  <w:r>
                    <w:rPr>
                      <w:rFonts w:hint="eastAsia"/>
                      <w:color w:val="000000" w:themeColor="text1"/>
                      <w:lang w:val="en-US" w:eastAsia="zh-CN"/>
                      <w14:textFill>
                        <w14:solidFill>
                          <w14:schemeClr w14:val="tx1"/>
                        </w14:solidFill>
                      </w14:textFill>
                    </w:rPr>
                    <w:t>0.000715</w:t>
                  </w:r>
                </w:p>
              </w:tc>
              <w:tc>
                <w:tcPr>
                  <w:tcW w:w="621" w:type="pct"/>
                  <w:tcBorders>
                    <w:tl2br w:val="nil"/>
                    <w:tr2bl w:val="nil"/>
                  </w:tcBorders>
                  <w:vAlign w:val="center"/>
                </w:tcPr>
                <w:p w14:paraId="6BBEE3B8">
                  <w:pPr>
                    <w:pStyle w:val="11"/>
                    <w:bidi w:val="0"/>
                    <w:rPr>
                      <w:rFonts w:hint="default" w:eastAsia="宋体"/>
                      <w:color w:val="FF0000"/>
                      <w:lang w:val="en-US" w:eastAsia="zh-CN"/>
                    </w:rPr>
                  </w:pPr>
                  <w:r>
                    <w:rPr>
                      <w:rFonts w:hint="eastAsia"/>
                      <w:color w:val="000000" w:themeColor="text1"/>
                      <w:lang w:val="en-US" w:eastAsia="zh-CN"/>
                      <w14:textFill>
                        <w14:solidFill>
                          <w14:schemeClr w14:val="tx1"/>
                        </w14:solidFill>
                      </w14:textFill>
                    </w:rPr>
                    <w:t>0.000149</w:t>
                  </w:r>
                </w:p>
              </w:tc>
              <w:tc>
                <w:tcPr>
                  <w:tcW w:w="650" w:type="pct"/>
                  <w:tcBorders>
                    <w:tl2br w:val="nil"/>
                    <w:tr2bl w:val="nil"/>
                  </w:tcBorders>
                  <w:vAlign w:val="center"/>
                </w:tcPr>
                <w:p w14:paraId="3D9676F9">
                  <w:pPr>
                    <w:pStyle w:val="11"/>
                    <w:bidi w:val="0"/>
                    <w:rPr>
                      <w:rFonts w:hint="default" w:eastAsia="宋体"/>
                      <w:color w:val="FF0000"/>
                      <w:lang w:val="en-US" w:eastAsia="zh-CN"/>
                    </w:rPr>
                  </w:pPr>
                  <w:r>
                    <w:rPr>
                      <w:rFonts w:hint="eastAsia"/>
                      <w:color w:val="000000" w:themeColor="text1"/>
                      <w:lang w:val="en-US" w:eastAsia="zh-CN"/>
                      <w14:textFill>
                        <w14:solidFill>
                          <w14:schemeClr w14:val="tx1"/>
                        </w14:solidFill>
                      </w14:textFill>
                    </w:rPr>
                    <w:t>0.0248</w:t>
                  </w:r>
                </w:p>
              </w:tc>
              <w:tc>
                <w:tcPr>
                  <w:tcW w:w="323" w:type="pct"/>
                  <w:vMerge w:val="restart"/>
                  <w:tcBorders>
                    <w:tl2br w:val="nil"/>
                    <w:tr2bl w:val="nil"/>
                  </w:tcBorders>
                  <w:vAlign w:val="center"/>
                </w:tcPr>
                <w:p w14:paraId="33C4FBFB">
                  <w:pPr>
                    <w:pStyle w:val="11"/>
                    <w:bidi w:val="0"/>
                    <w:rPr>
                      <w:color w:val="FF0000"/>
                    </w:rPr>
                  </w:pPr>
                  <w:r>
                    <w:rPr>
                      <w:rFonts w:hint="eastAsia"/>
                      <w:color w:val="000000" w:themeColor="text1"/>
                      <w:lang w:val="en-US" w:eastAsia="zh-CN"/>
                      <w14:textFill>
                        <w14:solidFill>
                          <w14:schemeClr w14:val="tx1"/>
                        </w14:solidFill>
                      </w14:textFill>
                    </w:rPr>
                    <w:t>“冷凝+布袋+水膜”除尘</w:t>
                  </w:r>
                </w:p>
              </w:tc>
              <w:tc>
                <w:tcPr>
                  <w:tcW w:w="428" w:type="pct"/>
                  <w:tcBorders>
                    <w:tl2br w:val="nil"/>
                    <w:tr2bl w:val="nil"/>
                  </w:tcBorders>
                  <w:vAlign w:val="center"/>
                </w:tcPr>
                <w:p w14:paraId="0A55A2F2">
                  <w:pPr>
                    <w:pStyle w:val="11"/>
                    <w:bidi w:val="0"/>
                    <w:rPr>
                      <w:rFonts w:hint="default" w:eastAsia="宋体"/>
                      <w:color w:val="FF0000"/>
                      <w:lang w:val="en-US" w:eastAsia="zh-CN"/>
                    </w:rPr>
                  </w:pPr>
                  <w:r>
                    <w:rPr>
                      <w:rFonts w:hint="eastAsia"/>
                      <w:color w:val="000000" w:themeColor="text1"/>
                      <w:lang w:val="en-US" w:eastAsia="zh-CN"/>
                      <w14:textFill>
                        <w14:solidFill>
                          <w14:schemeClr w14:val="tx1"/>
                        </w14:solidFill>
                      </w14:textFill>
                    </w:rPr>
                    <w:t>50</w:t>
                  </w:r>
                </w:p>
              </w:tc>
            </w:tr>
            <w:tr w14:paraId="41BDB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0" w:hRule="atLeast"/>
              </w:trPr>
              <w:tc>
                <w:tcPr>
                  <w:tcW w:w="390" w:type="pct"/>
                  <w:tcBorders>
                    <w:tl2br w:val="nil"/>
                    <w:tr2bl w:val="nil"/>
                  </w:tcBorders>
                  <w:vAlign w:val="center"/>
                </w:tcPr>
                <w:p w14:paraId="468143CA">
                  <w:pPr>
                    <w:pStyle w:val="11"/>
                    <w:bidi w:val="0"/>
                    <w:rPr>
                      <w:color w:val="FF0000"/>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518" w:type="pct"/>
                  <w:vMerge w:val="continue"/>
                  <w:tcBorders>
                    <w:tl2br w:val="nil"/>
                    <w:tr2bl w:val="nil"/>
                  </w:tcBorders>
                  <w:vAlign w:val="center"/>
                </w:tcPr>
                <w:p w14:paraId="15746F46">
                  <w:pPr>
                    <w:pStyle w:val="11"/>
                    <w:bidi w:val="0"/>
                    <w:rPr>
                      <w:color w:val="FF0000"/>
                    </w:rPr>
                  </w:pPr>
                </w:p>
              </w:tc>
              <w:tc>
                <w:tcPr>
                  <w:tcW w:w="518" w:type="pct"/>
                  <w:tcBorders>
                    <w:tl2br w:val="nil"/>
                    <w:tr2bl w:val="nil"/>
                  </w:tcBorders>
                  <w:vAlign w:val="center"/>
                </w:tcPr>
                <w:p w14:paraId="533C5851">
                  <w:pPr>
                    <w:pStyle w:val="11"/>
                    <w:bidi w:val="0"/>
                    <w:rPr>
                      <w:rFonts w:hint="default" w:eastAsia="宋体"/>
                      <w:color w:val="FF0000"/>
                      <w:lang w:val="en-US" w:eastAsia="zh-CN"/>
                    </w:rPr>
                  </w:pPr>
                  <w:r>
                    <w:rPr>
                      <w:rFonts w:hint="eastAsia"/>
                      <w:color w:val="000000" w:themeColor="text1"/>
                      <w:lang w:val="en-US" w:eastAsia="zh-CN"/>
                      <w14:textFill>
                        <w14:solidFill>
                          <w14:schemeClr w14:val="tx1"/>
                        </w14:solidFill>
                      </w14:textFill>
                    </w:rPr>
                    <w:t>0.561</w:t>
                  </w:r>
                </w:p>
              </w:tc>
              <w:tc>
                <w:tcPr>
                  <w:tcW w:w="548" w:type="pct"/>
                  <w:tcBorders>
                    <w:tl2br w:val="nil"/>
                    <w:tr2bl w:val="nil"/>
                  </w:tcBorders>
                  <w:vAlign w:val="center"/>
                </w:tcPr>
                <w:p w14:paraId="538B2F8D">
                  <w:pPr>
                    <w:pStyle w:val="11"/>
                    <w:bidi w:val="0"/>
                    <w:rPr>
                      <w:rFonts w:hint="default" w:eastAsia="宋体"/>
                      <w:color w:val="FF0000"/>
                      <w:lang w:val="en-US" w:eastAsia="zh-CN"/>
                    </w:rPr>
                  </w:pPr>
                  <w:r>
                    <w:rPr>
                      <w:rFonts w:hint="eastAsia"/>
                      <w:color w:val="000000" w:themeColor="text1"/>
                      <w:lang w:val="en-US" w:eastAsia="zh-CN"/>
                      <w14:textFill>
                        <w14:solidFill>
                          <w14:schemeClr w14:val="tx1"/>
                        </w14:solidFill>
                      </w14:textFill>
                    </w:rPr>
                    <w:t>0.116875</w:t>
                  </w:r>
                </w:p>
              </w:tc>
              <w:tc>
                <w:tcPr>
                  <w:tcW w:w="329" w:type="pct"/>
                  <w:tcBorders>
                    <w:tl2br w:val="nil"/>
                    <w:tr2bl w:val="nil"/>
                  </w:tcBorders>
                  <w:vAlign w:val="center"/>
                </w:tcPr>
                <w:p w14:paraId="5B3E3F83">
                  <w:pPr>
                    <w:pStyle w:val="11"/>
                    <w:bidi w:val="0"/>
                    <w:rPr>
                      <w:rFonts w:hint="eastAsia" w:eastAsia="宋体"/>
                      <w:color w:val="FF0000"/>
                      <w:lang w:val="en-US" w:eastAsia="zh-CN"/>
                    </w:rPr>
                  </w:pPr>
                  <w:r>
                    <w:rPr>
                      <w:rFonts w:hint="eastAsia"/>
                      <w:color w:val="000000" w:themeColor="text1"/>
                      <w:lang w:val="en-US" w:eastAsia="zh-CN"/>
                      <w14:textFill>
                        <w14:solidFill>
                          <w14:schemeClr w14:val="tx1"/>
                        </w14:solidFill>
                      </w14:textFill>
                    </w:rPr>
                    <w:t>/</w:t>
                  </w:r>
                </w:p>
              </w:tc>
              <w:tc>
                <w:tcPr>
                  <w:tcW w:w="670" w:type="pct"/>
                  <w:tcBorders>
                    <w:tl2br w:val="nil"/>
                    <w:tr2bl w:val="nil"/>
                  </w:tcBorders>
                  <w:vAlign w:val="center"/>
                </w:tcPr>
                <w:p w14:paraId="7D567A7B">
                  <w:pPr>
                    <w:pStyle w:val="11"/>
                    <w:bidi w:val="0"/>
                    <w:rPr>
                      <w:rFonts w:hint="default" w:eastAsia="宋体"/>
                      <w:color w:val="FF0000"/>
                      <w:lang w:val="en-US" w:eastAsia="zh-CN"/>
                    </w:rPr>
                  </w:pPr>
                  <w:r>
                    <w:rPr>
                      <w:rFonts w:hint="eastAsia"/>
                      <w:color w:val="000000" w:themeColor="text1"/>
                      <w:lang w:val="en-US" w:eastAsia="zh-CN"/>
                      <w14:textFill>
                        <w14:solidFill>
                          <w14:schemeClr w14:val="tx1"/>
                        </w14:solidFill>
                      </w14:textFill>
                    </w:rPr>
                    <w:t>0.561</w:t>
                  </w:r>
                </w:p>
              </w:tc>
              <w:tc>
                <w:tcPr>
                  <w:tcW w:w="621" w:type="pct"/>
                  <w:tcBorders>
                    <w:tl2br w:val="nil"/>
                    <w:tr2bl w:val="nil"/>
                  </w:tcBorders>
                  <w:vAlign w:val="center"/>
                </w:tcPr>
                <w:p w14:paraId="0C5E847E">
                  <w:pPr>
                    <w:pStyle w:val="11"/>
                    <w:bidi w:val="0"/>
                    <w:ind w:firstLine="0" w:firstLineChars="0"/>
                    <w:rPr>
                      <w:rFonts w:hint="default" w:ascii="Times New Roman" w:hAnsi="Times New Roman" w:eastAsia="宋体" w:cs="Times New Roman"/>
                      <w:color w:val="FF0000"/>
                      <w:kern w:val="2"/>
                      <w:sz w:val="21"/>
                      <w:szCs w:val="24"/>
                      <w:lang w:val="en-US" w:eastAsia="zh-CN" w:bidi="ar-SA"/>
                    </w:rPr>
                  </w:pPr>
                  <w:r>
                    <w:rPr>
                      <w:rFonts w:hint="eastAsia" w:cs="Times New Roman"/>
                      <w:color w:val="000000" w:themeColor="text1"/>
                      <w:kern w:val="2"/>
                      <w:sz w:val="21"/>
                      <w:szCs w:val="24"/>
                      <w:lang w:val="en-US" w:eastAsia="zh-CN" w:bidi="ar-SA"/>
                      <w14:textFill>
                        <w14:solidFill>
                          <w14:schemeClr w14:val="tx1"/>
                        </w14:solidFill>
                      </w14:textFill>
                    </w:rPr>
                    <w:t>0.116875</w:t>
                  </w:r>
                </w:p>
              </w:tc>
              <w:tc>
                <w:tcPr>
                  <w:tcW w:w="650" w:type="pct"/>
                  <w:tcBorders>
                    <w:tl2br w:val="nil"/>
                    <w:tr2bl w:val="nil"/>
                  </w:tcBorders>
                  <w:vAlign w:val="center"/>
                </w:tcPr>
                <w:p w14:paraId="35B625F1">
                  <w:pPr>
                    <w:pStyle w:val="11"/>
                    <w:bidi w:val="0"/>
                    <w:ind w:firstLine="0" w:firstLineChars="0"/>
                    <w:rPr>
                      <w:rFonts w:hint="default" w:ascii="Times New Roman" w:hAnsi="Times New Roman" w:eastAsia="宋体" w:cs="Times New Roman"/>
                      <w:color w:val="FF0000"/>
                      <w:kern w:val="2"/>
                      <w:sz w:val="21"/>
                      <w:szCs w:val="24"/>
                      <w:lang w:val="en-US" w:eastAsia="zh-CN" w:bidi="ar-SA"/>
                    </w:rPr>
                  </w:pPr>
                  <w:r>
                    <w:rPr>
                      <w:rFonts w:hint="eastAsia" w:cs="Times New Roman"/>
                      <w:color w:val="000000" w:themeColor="text1"/>
                      <w:kern w:val="2"/>
                      <w:sz w:val="21"/>
                      <w:szCs w:val="24"/>
                      <w:lang w:val="en-US" w:eastAsia="zh-CN" w:bidi="ar-SA"/>
                      <w14:textFill>
                        <w14:solidFill>
                          <w14:schemeClr w14:val="tx1"/>
                        </w14:solidFill>
                      </w14:textFill>
                    </w:rPr>
                    <w:t>19.479</w:t>
                  </w:r>
                </w:p>
              </w:tc>
              <w:tc>
                <w:tcPr>
                  <w:tcW w:w="323" w:type="pct"/>
                  <w:vMerge w:val="continue"/>
                  <w:tcBorders>
                    <w:tl2br w:val="nil"/>
                    <w:tr2bl w:val="nil"/>
                  </w:tcBorders>
                  <w:vAlign w:val="center"/>
                </w:tcPr>
                <w:p w14:paraId="477D049A">
                  <w:pPr>
                    <w:pStyle w:val="11"/>
                    <w:bidi w:val="0"/>
                    <w:rPr>
                      <w:color w:val="FF0000"/>
                    </w:rPr>
                  </w:pPr>
                </w:p>
              </w:tc>
              <w:tc>
                <w:tcPr>
                  <w:tcW w:w="428" w:type="pct"/>
                  <w:tcBorders>
                    <w:tl2br w:val="nil"/>
                    <w:tr2bl w:val="nil"/>
                  </w:tcBorders>
                  <w:vAlign w:val="center"/>
                </w:tcPr>
                <w:p w14:paraId="3693277B">
                  <w:pPr>
                    <w:pStyle w:val="11"/>
                    <w:bidi w:val="0"/>
                    <w:rPr>
                      <w:color w:val="FF0000"/>
                    </w:rPr>
                  </w:pPr>
                  <w:r>
                    <w:rPr>
                      <w:rFonts w:hint="eastAsia"/>
                      <w:color w:val="000000" w:themeColor="text1"/>
                      <w14:textFill>
                        <w14:solidFill>
                          <w14:schemeClr w14:val="tx1"/>
                        </w14:solidFill>
                      </w14:textFill>
                    </w:rPr>
                    <w:t>300</w:t>
                  </w:r>
                </w:p>
              </w:tc>
            </w:tr>
            <w:tr w14:paraId="7D2A61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390" w:type="pct"/>
                  <w:tcBorders>
                    <w:tl2br w:val="nil"/>
                    <w:tr2bl w:val="nil"/>
                  </w:tcBorders>
                  <w:vAlign w:val="center"/>
                </w:tcPr>
                <w:p w14:paraId="55AACA3B">
                  <w:pPr>
                    <w:pStyle w:val="11"/>
                    <w:bidi w:val="0"/>
                    <w:rPr>
                      <w:color w:val="FF0000"/>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X</w:t>
                  </w:r>
                </w:p>
              </w:tc>
              <w:tc>
                <w:tcPr>
                  <w:tcW w:w="518" w:type="pct"/>
                  <w:vMerge w:val="continue"/>
                  <w:tcBorders>
                    <w:tl2br w:val="nil"/>
                    <w:tr2bl w:val="nil"/>
                  </w:tcBorders>
                  <w:vAlign w:val="center"/>
                </w:tcPr>
                <w:p w14:paraId="102496D0">
                  <w:pPr>
                    <w:pStyle w:val="11"/>
                    <w:bidi w:val="0"/>
                    <w:rPr>
                      <w:color w:val="FF0000"/>
                    </w:rPr>
                  </w:pPr>
                </w:p>
              </w:tc>
              <w:tc>
                <w:tcPr>
                  <w:tcW w:w="518" w:type="pct"/>
                  <w:tcBorders>
                    <w:tl2br w:val="nil"/>
                    <w:tr2bl w:val="nil"/>
                  </w:tcBorders>
                  <w:vAlign w:val="center"/>
                </w:tcPr>
                <w:p w14:paraId="092B963B">
                  <w:pPr>
                    <w:pStyle w:val="11"/>
                    <w:bidi w:val="0"/>
                    <w:rPr>
                      <w:rFonts w:hint="default" w:eastAsia="宋体"/>
                      <w:color w:val="FF0000"/>
                      <w:lang w:val="en-US" w:eastAsia="zh-CN"/>
                    </w:rPr>
                  </w:pPr>
                  <w:r>
                    <w:rPr>
                      <w:rFonts w:hint="eastAsia"/>
                      <w:color w:val="000000" w:themeColor="text1"/>
                      <w:lang w:val="en-US" w:eastAsia="zh-CN"/>
                      <w14:textFill>
                        <w14:solidFill>
                          <w14:schemeClr w14:val="tx1"/>
                        </w14:solidFill>
                      </w14:textFill>
                    </w:rPr>
                    <w:t>1.122</w:t>
                  </w:r>
                </w:p>
              </w:tc>
              <w:tc>
                <w:tcPr>
                  <w:tcW w:w="548" w:type="pct"/>
                  <w:tcBorders>
                    <w:tl2br w:val="nil"/>
                    <w:tr2bl w:val="nil"/>
                  </w:tcBorders>
                  <w:vAlign w:val="center"/>
                </w:tcPr>
                <w:p w14:paraId="040418E1">
                  <w:pPr>
                    <w:pStyle w:val="11"/>
                    <w:bidi w:val="0"/>
                    <w:rPr>
                      <w:rFonts w:hint="default" w:eastAsia="宋体"/>
                      <w:color w:val="FF0000"/>
                      <w:lang w:val="en-US" w:eastAsia="zh-CN"/>
                    </w:rPr>
                  </w:pPr>
                  <w:r>
                    <w:rPr>
                      <w:rFonts w:hint="eastAsia"/>
                      <w:color w:val="000000" w:themeColor="text1"/>
                      <w:lang w:val="en-US" w:eastAsia="zh-CN"/>
                      <w14:textFill>
                        <w14:solidFill>
                          <w14:schemeClr w14:val="tx1"/>
                        </w14:solidFill>
                      </w14:textFill>
                    </w:rPr>
                    <w:t>0.23375</w:t>
                  </w:r>
                </w:p>
              </w:tc>
              <w:tc>
                <w:tcPr>
                  <w:tcW w:w="329" w:type="pct"/>
                  <w:tcBorders>
                    <w:tl2br w:val="nil"/>
                    <w:tr2bl w:val="nil"/>
                  </w:tcBorders>
                  <w:vAlign w:val="center"/>
                </w:tcPr>
                <w:p w14:paraId="0A334BA0">
                  <w:pPr>
                    <w:pStyle w:val="11"/>
                    <w:bidi w:val="0"/>
                    <w:rPr>
                      <w:rFonts w:hint="default" w:eastAsia="宋体"/>
                      <w:color w:val="FF0000"/>
                      <w:lang w:val="en-US" w:eastAsia="zh-CN"/>
                    </w:rPr>
                  </w:pPr>
                  <w:r>
                    <w:rPr>
                      <w:rFonts w:hint="eastAsia"/>
                      <w:color w:val="000000" w:themeColor="text1"/>
                      <w:lang w:val="en-US" w:eastAsia="zh-CN"/>
                      <w14:textFill>
                        <w14:solidFill>
                          <w14:schemeClr w14:val="tx1"/>
                        </w14:solidFill>
                      </w14:textFill>
                    </w:rPr>
                    <w:t>/</w:t>
                  </w:r>
                </w:p>
              </w:tc>
              <w:tc>
                <w:tcPr>
                  <w:tcW w:w="670" w:type="pct"/>
                  <w:tcBorders>
                    <w:tl2br w:val="nil"/>
                    <w:tr2bl w:val="nil"/>
                  </w:tcBorders>
                  <w:vAlign w:val="center"/>
                </w:tcPr>
                <w:p w14:paraId="03F5FFAC">
                  <w:pPr>
                    <w:pStyle w:val="11"/>
                    <w:bidi w:val="0"/>
                    <w:rPr>
                      <w:rFonts w:hint="default" w:eastAsia="宋体"/>
                      <w:color w:val="FF0000"/>
                      <w:lang w:val="en-US" w:eastAsia="zh-CN"/>
                    </w:rPr>
                  </w:pPr>
                  <w:r>
                    <w:rPr>
                      <w:rFonts w:hint="eastAsia"/>
                      <w:color w:val="000000" w:themeColor="text1"/>
                      <w:lang w:val="en-US" w:eastAsia="zh-CN"/>
                      <w14:textFill>
                        <w14:solidFill>
                          <w14:schemeClr w14:val="tx1"/>
                        </w14:solidFill>
                      </w14:textFill>
                    </w:rPr>
                    <w:t>1.122</w:t>
                  </w:r>
                </w:p>
              </w:tc>
              <w:tc>
                <w:tcPr>
                  <w:tcW w:w="621" w:type="pct"/>
                  <w:tcBorders>
                    <w:tl2br w:val="nil"/>
                    <w:tr2bl w:val="nil"/>
                  </w:tcBorders>
                  <w:vAlign w:val="center"/>
                </w:tcPr>
                <w:p w14:paraId="5BBCFA05">
                  <w:pPr>
                    <w:pStyle w:val="11"/>
                    <w:bidi w:val="0"/>
                    <w:rPr>
                      <w:rFonts w:hint="default" w:eastAsia="宋体"/>
                      <w:color w:val="FF0000"/>
                      <w:lang w:val="en-US" w:eastAsia="zh-CN"/>
                    </w:rPr>
                  </w:pPr>
                  <w:r>
                    <w:rPr>
                      <w:rFonts w:hint="eastAsia"/>
                      <w:color w:val="000000" w:themeColor="text1"/>
                      <w:lang w:val="en-US" w:eastAsia="zh-CN"/>
                      <w14:textFill>
                        <w14:solidFill>
                          <w14:schemeClr w14:val="tx1"/>
                        </w14:solidFill>
                      </w14:textFill>
                    </w:rPr>
                    <w:t>0.23375</w:t>
                  </w:r>
                </w:p>
              </w:tc>
              <w:tc>
                <w:tcPr>
                  <w:tcW w:w="650" w:type="pct"/>
                  <w:tcBorders>
                    <w:tl2br w:val="nil"/>
                    <w:tr2bl w:val="nil"/>
                  </w:tcBorders>
                  <w:vAlign w:val="center"/>
                </w:tcPr>
                <w:p w14:paraId="32D6DB4B">
                  <w:pPr>
                    <w:pStyle w:val="11"/>
                    <w:bidi w:val="0"/>
                    <w:rPr>
                      <w:rFonts w:hint="default" w:eastAsia="宋体"/>
                      <w:color w:val="FF0000"/>
                      <w:lang w:val="en-US" w:eastAsia="zh-CN"/>
                    </w:rPr>
                  </w:pPr>
                  <w:r>
                    <w:rPr>
                      <w:rFonts w:hint="eastAsia"/>
                      <w:color w:val="000000" w:themeColor="text1"/>
                      <w:lang w:val="en-US" w:eastAsia="zh-CN"/>
                      <w14:textFill>
                        <w14:solidFill>
                          <w14:schemeClr w14:val="tx1"/>
                        </w14:solidFill>
                      </w14:textFill>
                    </w:rPr>
                    <w:t>38.958</w:t>
                  </w:r>
                </w:p>
              </w:tc>
              <w:tc>
                <w:tcPr>
                  <w:tcW w:w="323" w:type="pct"/>
                  <w:vMerge w:val="continue"/>
                  <w:tcBorders>
                    <w:tl2br w:val="nil"/>
                    <w:tr2bl w:val="nil"/>
                  </w:tcBorders>
                  <w:vAlign w:val="center"/>
                </w:tcPr>
                <w:p w14:paraId="2B1A4567">
                  <w:pPr>
                    <w:pStyle w:val="11"/>
                    <w:bidi w:val="0"/>
                    <w:rPr>
                      <w:color w:val="FF0000"/>
                    </w:rPr>
                  </w:pPr>
                </w:p>
              </w:tc>
              <w:tc>
                <w:tcPr>
                  <w:tcW w:w="428" w:type="pct"/>
                  <w:tcBorders>
                    <w:tl2br w:val="nil"/>
                    <w:tr2bl w:val="nil"/>
                  </w:tcBorders>
                  <w:vAlign w:val="center"/>
                </w:tcPr>
                <w:p w14:paraId="252A7348">
                  <w:pPr>
                    <w:pStyle w:val="11"/>
                    <w:bidi w:val="0"/>
                    <w:rPr>
                      <w:rFonts w:hint="default" w:eastAsia="宋体"/>
                      <w:color w:val="FF0000"/>
                      <w:lang w:val="en-US" w:eastAsia="zh-CN"/>
                    </w:rPr>
                  </w:pPr>
                  <w:r>
                    <w:rPr>
                      <w:rFonts w:hint="eastAsia"/>
                      <w:color w:val="000000" w:themeColor="text1"/>
                      <w:lang w:val="en-US" w:eastAsia="zh-CN"/>
                      <w14:textFill>
                        <w14:solidFill>
                          <w14:schemeClr w14:val="tx1"/>
                        </w14:solidFill>
                      </w14:textFill>
                    </w:rPr>
                    <w:t>300</w:t>
                  </w:r>
                </w:p>
              </w:tc>
            </w:tr>
          </w:tbl>
          <w:p w14:paraId="501B15D2">
            <w:pPr>
              <w:bidi w:val="0"/>
              <w:spacing w:line="240" w:lineRule="auto"/>
              <w:ind w:left="0" w:leftChars="0" w:firstLine="0" w:firstLineChars="0"/>
              <w:rPr>
                <w:rFonts w:hint="eastAsia" w:ascii="Times New Roman" w:cs="Times New Roman"/>
                <w:bCs/>
                <w:color w:val="auto"/>
                <w:sz w:val="18"/>
                <w:szCs w:val="18"/>
                <w:lang w:eastAsia="zh-CN"/>
              </w:rPr>
            </w:pPr>
            <w:r>
              <w:rPr>
                <w:rFonts w:hint="eastAsia"/>
                <w:sz w:val="18"/>
                <w:szCs w:val="18"/>
                <w:lang w:val="en-US" w:eastAsia="zh-CN"/>
              </w:rPr>
              <w:t>注：锅炉风机风量为6000</w:t>
            </w:r>
            <w:r>
              <w:rPr>
                <w:rFonts w:ascii="Times New Roman" w:cs="Times New Roman"/>
                <w:bCs/>
                <w:color w:val="auto"/>
                <w:sz w:val="18"/>
                <w:szCs w:val="18"/>
              </w:rPr>
              <w:t>m</w:t>
            </w:r>
            <w:r>
              <w:rPr>
                <w:rFonts w:ascii="Times New Roman" w:cs="Times New Roman"/>
                <w:bCs/>
                <w:color w:val="auto"/>
                <w:sz w:val="18"/>
                <w:szCs w:val="18"/>
                <w:vertAlign w:val="superscript"/>
              </w:rPr>
              <w:t>3</w:t>
            </w:r>
            <w:r>
              <w:rPr>
                <w:rFonts w:ascii="Times New Roman" w:cs="Times New Roman"/>
                <w:bCs/>
                <w:color w:val="auto"/>
                <w:sz w:val="18"/>
                <w:szCs w:val="18"/>
              </w:rPr>
              <w:t>/h</w:t>
            </w:r>
            <w:r>
              <w:rPr>
                <w:rFonts w:hint="eastAsia" w:ascii="Times New Roman" w:cs="Times New Roman"/>
                <w:bCs/>
                <w:color w:val="auto"/>
                <w:sz w:val="18"/>
                <w:szCs w:val="18"/>
                <w:lang w:eastAsia="zh-CN"/>
              </w:rPr>
              <w:t>。</w:t>
            </w:r>
          </w:p>
          <w:p w14:paraId="0CCFEB00">
            <w:pPr>
              <w:pStyle w:val="10"/>
              <w:bidi w:val="0"/>
              <w:rPr>
                <w:rFonts w:hint="eastAsia"/>
                <w:lang w:val="en-US" w:eastAsia="zh-CN"/>
              </w:rPr>
            </w:pPr>
            <w:r>
              <w:rPr>
                <w:rFonts w:hint="eastAsia"/>
                <w:lang w:val="en-US" w:eastAsia="zh-CN"/>
              </w:rPr>
              <w:t>表22 改扩建后全厂锅炉废气污染物排放情况  单位：t/a</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5"/>
              <w:gridCol w:w="2150"/>
              <w:gridCol w:w="2149"/>
              <w:gridCol w:w="2149"/>
            </w:tblGrid>
            <w:tr w14:paraId="57F2F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vAlign w:val="center"/>
                </w:tcPr>
                <w:p w14:paraId="14B65088">
                  <w:pPr>
                    <w:pStyle w:val="11"/>
                    <w:bidi w:val="0"/>
                    <w:rPr>
                      <w:rFonts w:hint="default"/>
                      <w:lang w:val="en-US" w:eastAsia="zh-CN"/>
                    </w:rPr>
                  </w:pPr>
                  <w:r>
                    <w:rPr>
                      <w:rFonts w:hint="eastAsia"/>
                      <w:lang w:val="en-US" w:eastAsia="zh-CN"/>
                    </w:rPr>
                    <w:t>污染物名称</w:t>
                  </w:r>
                </w:p>
              </w:tc>
              <w:tc>
                <w:tcPr>
                  <w:tcW w:w="2155" w:type="dxa"/>
                  <w:vAlign w:val="center"/>
                </w:tcPr>
                <w:p w14:paraId="1773FEEE">
                  <w:pPr>
                    <w:pStyle w:val="11"/>
                    <w:bidi w:val="0"/>
                    <w:rPr>
                      <w:rFonts w:hint="default"/>
                      <w:lang w:val="en-US" w:eastAsia="zh-CN"/>
                    </w:rPr>
                  </w:pPr>
                  <w:r>
                    <w:rPr>
                      <w:rFonts w:hint="eastAsia"/>
                      <w:lang w:val="en-US" w:eastAsia="zh-CN"/>
                    </w:rPr>
                    <w:t>现有项目</w:t>
                  </w:r>
                </w:p>
              </w:tc>
              <w:tc>
                <w:tcPr>
                  <w:tcW w:w="2154" w:type="dxa"/>
                  <w:vAlign w:val="center"/>
                </w:tcPr>
                <w:p w14:paraId="0058A542">
                  <w:pPr>
                    <w:pStyle w:val="11"/>
                    <w:bidi w:val="0"/>
                    <w:rPr>
                      <w:rFonts w:hint="default"/>
                      <w:lang w:val="en-US" w:eastAsia="zh-CN"/>
                    </w:rPr>
                  </w:pPr>
                  <w:r>
                    <w:rPr>
                      <w:rFonts w:hint="eastAsia"/>
                      <w:lang w:val="en-US" w:eastAsia="zh-CN"/>
                    </w:rPr>
                    <w:t>本项目新增</w:t>
                  </w:r>
                </w:p>
              </w:tc>
              <w:tc>
                <w:tcPr>
                  <w:tcW w:w="2155" w:type="dxa"/>
                  <w:vAlign w:val="center"/>
                </w:tcPr>
                <w:p w14:paraId="20BF3876">
                  <w:pPr>
                    <w:pStyle w:val="11"/>
                    <w:bidi w:val="0"/>
                    <w:rPr>
                      <w:rFonts w:hint="default"/>
                      <w:lang w:val="en-US" w:eastAsia="zh-CN"/>
                    </w:rPr>
                  </w:pPr>
                  <w:r>
                    <w:rPr>
                      <w:rFonts w:hint="eastAsia"/>
                      <w:lang w:val="en-US" w:eastAsia="zh-CN"/>
                    </w:rPr>
                    <w:t>合计</w:t>
                  </w:r>
                </w:p>
              </w:tc>
            </w:tr>
            <w:tr w14:paraId="3DBF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vAlign w:val="center"/>
                </w:tcPr>
                <w:p w14:paraId="4FF0781A">
                  <w:pPr>
                    <w:pStyle w:val="11"/>
                    <w:bidi w:val="0"/>
                    <w:rPr>
                      <w:rFonts w:hint="default"/>
                      <w:lang w:val="en-US" w:eastAsia="zh-CN"/>
                    </w:rPr>
                  </w:pPr>
                  <w:r>
                    <w:rPr>
                      <w:rFonts w:hint="eastAsia"/>
                      <w:lang w:val="en-US" w:eastAsia="zh-CN"/>
                    </w:rPr>
                    <w:t>颗粒物</w:t>
                  </w:r>
                </w:p>
              </w:tc>
              <w:tc>
                <w:tcPr>
                  <w:tcW w:w="2155" w:type="dxa"/>
                  <w:vAlign w:val="center"/>
                </w:tcPr>
                <w:p w14:paraId="020A7DE5">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0.19191072</w:t>
                  </w:r>
                </w:p>
              </w:tc>
              <w:tc>
                <w:tcPr>
                  <w:tcW w:w="2154" w:type="dxa"/>
                  <w:vAlign w:val="center"/>
                </w:tcPr>
                <w:p w14:paraId="781CCB36">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-0.19119572</w:t>
                  </w:r>
                </w:p>
              </w:tc>
              <w:tc>
                <w:tcPr>
                  <w:tcW w:w="2155" w:type="dxa"/>
                  <w:vAlign w:val="center"/>
                </w:tcPr>
                <w:p w14:paraId="7DBEA462">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0.000715</w:t>
                  </w:r>
                </w:p>
              </w:tc>
            </w:tr>
            <w:tr w14:paraId="6F5F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vAlign w:val="center"/>
                </w:tcPr>
                <w:p w14:paraId="751468C2">
                  <w:pPr>
                    <w:pStyle w:val="11"/>
                    <w:bidi w:val="0"/>
                    <w:rPr>
                      <w:rFonts w:hint="default"/>
                      <w:lang w:val="en-US" w:eastAsia="zh-CN"/>
                    </w:rPr>
                  </w:pPr>
                  <w:r>
                    <w:rPr>
                      <w:rFonts w:hint="eastAsia"/>
                      <w:lang w:val="en-US" w:eastAsia="zh-CN"/>
                    </w:rPr>
                    <w:t>二氧化硫</w:t>
                  </w:r>
                </w:p>
              </w:tc>
              <w:tc>
                <w:tcPr>
                  <w:tcW w:w="2155" w:type="dxa"/>
                  <w:vAlign w:val="center"/>
                </w:tcPr>
                <w:p w14:paraId="7E3BCD28">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0.47308224</w:t>
                  </w:r>
                </w:p>
              </w:tc>
              <w:tc>
                <w:tcPr>
                  <w:tcW w:w="2154" w:type="dxa"/>
                  <w:vAlign w:val="center"/>
                </w:tcPr>
                <w:p w14:paraId="422A30E2">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0.08791776</w:t>
                  </w:r>
                </w:p>
              </w:tc>
              <w:tc>
                <w:tcPr>
                  <w:tcW w:w="2155" w:type="dxa"/>
                  <w:vAlign w:val="center"/>
                </w:tcPr>
                <w:p w14:paraId="781F2E52">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0.561</w:t>
                  </w:r>
                </w:p>
              </w:tc>
            </w:tr>
            <w:tr w14:paraId="0B14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vAlign w:val="center"/>
                </w:tcPr>
                <w:p w14:paraId="2795F09C">
                  <w:pPr>
                    <w:pStyle w:val="11"/>
                    <w:bidi w:val="0"/>
                    <w:rPr>
                      <w:rFonts w:hint="default"/>
                      <w:lang w:val="en-US" w:eastAsia="zh-CN"/>
                    </w:rPr>
                  </w:pPr>
                  <w:r>
                    <w:rPr>
                      <w:rFonts w:hint="eastAsia"/>
                      <w:lang w:val="en-US" w:eastAsia="zh-CN"/>
                    </w:rPr>
                    <w:t>氮氧化物</w:t>
                  </w:r>
                </w:p>
              </w:tc>
              <w:tc>
                <w:tcPr>
                  <w:tcW w:w="2155" w:type="dxa"/>
                  <w:vAlign w:val="center"/>
                </w:tcPr>
                <w:p w14:paraId="64A5AB47">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0.5801952</w:t>
                  </w:r>
                </w:p>
              </w:tc>
              <w:tc>
                <w:tcPr>
                  <w:tcW w:w="2154" w:type="dxa"/>
                  <w:vAlign w:val="center"/>
                </w:tcPr>
                <w:p w14:paraId="05829478">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0.5418048</w:t>
                  </w:r>
                </w:p>
              </w:tc>
              <w:tc>
                <w:tcPr>
                  <w:tcW w:w="2155" w:type="dxa"/>
                  <w:vAlign w:val="center"/>
                </w:tcPr>
                <w:p w14:paraId="611C56FE">
                  <w:pPr>
                    <w:pStyle w:val="11"/>
                    <w:tabs>
                      <w:tab w:val="center" w:pos="1029"/>
                      <w:tab w:val="right" w:pos="1939"/>
                    </w:tabs>
                    <w:bidi w:val="0"/>
                    <w:jc w:val="left"/>
                    <w:rPr>
                      <w:rFonts w:hint="default"/>
                      <w:color w:val="FF0000"/>
                      <w:lang w:val="en-US" w:eastAsia="zh-CN"/>
                    </w:rPr>
                  </w:pP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1.122</w:t>
                  </w:r>
                </w:p>
              </w:tc>
            </w:tr>
          </w:tbl>
          <w:p w14:paraId="4E9A37FE">
            <w:pPr>
              <w:bidi w:val="0"/>
              <w:rPr>
                <w:rFonts w:hint="default"/>
                <w:lang w:val="en-US" w:eastAsia="zh-CN"/>
              </w:rPr>
            </w:pPr>
            <w:r>
              <w:rPr>
                <w:rFonts w:hint="eastAsia"/>
                <w:lang w:val="en-US" w:eastAsia="zh-CN"/>
              </w:rPr>
              <w:t>本项目生物质锅炉经</w:t>
            </w:r>
            <w:r>
              <w:rPr>
                <w:rFonts w:hint="eastAsia"/>
                <w:color w:val="000000" w:themeColor="text1"/>
                <w:lang w:val="en-US" w:eastAsia="zh-CN"/>
                <w14:textFill>
                  <w14:solidFill>
                    <w14:schemeClr w14:val="tx1"/>
                  </w14:solidFill>
                </w14:textFill>
              </w:rPr>
              <w:t>“冷凝+布袋+水膜”除尘</w:t>
            </w:r>
            <w:r>
              <w:rPr>
                <w:rFonts w:hint="eastAsia"/>
                <w:lang w:val="en-US" w:eastAsia="zh-CN"/>
              </w:rPr>
              <w:t>处理后经30m高排气筒排放，处理效率可达99.87%。</w:t>
            </w:r>
            <w:r>
              <w:rPr>
                <w:rFonts w:hint="eastAsia"/>
              </w:rPr>
              <w:t>生物质锅炉废气（SO</w:t>
            </w:r>
            <w:r>
              <w:rPr>
                <w:rFonts w:hint="eastAsia"/>
                <w:vertAlign w:val="subscript"/>
              </w:rPr>
              <w:t>2</w:t>
            </w:r>
            <w:r>
              <w:rPr>
                <w:rFonts w:hint="eastAsia"/>
              </w:rPr>
              <w:t>、NO</w:t>
            </w:r>
            <w:r>
              <w:rPr>
                <w:rFonts w:hint="eastAsia"/>
                <w:vertAlign w:val="subscript"/>
              </w:rPr>
              <w:t>X</w:t>
            </w:r>
            <w:r>
              <w:rPr>
                <w:rFonts w:hint="eastAsia"/>
              </w:rPr>
              <w:t>、颗粒物）排放浓度均达到《锅炉大气污染物排放标准》（GB13271-2014）表2中的锅炉大气污染物排放浓度限值。</w:t>
            </w:r>
          </w:p>
          <w:p w14:paraId="5D40A0AB">
            <w:pPr>
              <w:rPr>
                <w:rFonts w:hint="eastAsia"/>
                <w:vertAlign w:val="baseline"/>
                <w:lang w:val="en-US" w:eastAsia="zh-CN"/>
              </w:rPr>
            </w:pPr>
            <w:r>
              <w:rPr>
                <w:rFonts w:hint="eastAsia"/>
                <w:vertAlign w:val="baseline"/>
                <w:lang w:val="en-US" w:eastAsia="zh-CN"/>
              </w:rPr>
              <w:t>2）生产粉尘</w:t>
            </w:r>
          </w:p>
          <w:p w14:paraId="5B6828B0">
            <w:pPr>
              <w:rPr>
                <w:rFonts w:hint="eastAsia"/>
                <w:lang w:val="en-US" w:eastAsia="zh-CN"/>
              </w:rPr>
            </w:pPr>
            <w:r>
              <w:rPr>
                <w:rFonts w:hint="eastAsia"/>
                <w:vertAlign w:val="baseline"/>
                <w:lang w:val="en-US" w:eastAsia="zh-CN"/>
              </w:rPr>
              <w:t>本项目生产过程中的废气主要来源于</w:t>
            </w:r>
            <w:r>
              <w:rPr>
                <w:rFonts w:hint="eastAsia"/>
                <w:color w:val="auto"/>
                <w:vertAlign w:val="baseline"/>
                <w:lang w:val="en-US" w:eastAsia="zh-CN"/>
              </w:rPr>
              <w:t>原辅料投料、筒仓、筛分、粉碎、混合、制粒</w:t>
            </w:r>
            <w:r>
              <w:rPr>
                <w:rFonts w:hint="eastAsia"/>
                <w:vertAlign w:val="baseline"/>
                <w:lang w:val="en-US" w:eastAsia="zh-CN"/>
              </w:rPr>
              <w:t>等过程产生的粉尘。</w:t>
            </w:r>
          </w:p>
          <w:p w14:paraId="7CE42CB5">
            <w:pPr>
              <w:rPr>
                <w:rFonts w:hint="eastAsia"/>
                <w:vertAlign w:val="baseline"/>
                <w:lang w:val="en-US" w:eastAsia="zh-CN"/>
              </w:rPr>
            </w:pPr>
            <w:r>
              <w:rPr>
                <w:rFonts w:hint="eastAsia"/>
                <w:vertAlign w:val="baseline"/>
                <w:lang w:val="en-US" w:eastAsia="zh-CN"/>
              </w:rPr>
              <w:t>①原料投料粉尘</w:t>
            </w:r>
          </w:p>
          <w:p w14:paraId="5DDE7457">
            <w:pPr>
              <w:rPr>
                <w:rFonts w:hint="eastAsia"/>
                <w:vertAlign w:val="baseline"/>
                <w:lang w:val="en-US" w:eastAsia="zh-CN"/>
              </w:rPr>
            </w:pPr>
            <w:r>
              <w:rPr>
                <w:rFonts w:hint="eastAsia"/>
                <w:vertAlign w:val="baseline"/>
                <w:lang w:val="en-US" w:eastAsia="zh-CN"/>
              </w:rPr>
              <w:t>本项目在生产车间一楼设有散装料投料口和包装料投料口，二楼设有预混料投料口。玉米、糙米、小麦等散料经投料口投放存储于圆筒仓内，上料时通过刮板输送机输送至提升机；豆粕、菜粕、麦麸、米糠粕、次粉等包装料和预混料经投料口直接输送至筛分、破碎、配料工序，采用全密闭管道输送，可不计算输送、落料粉尘。</w:t>
            </w:r>
          </w:p>
          <w:p w14:paraId="64A33209">
            <w:pPr>
              <w:rPr>
                <w:rFonts w:hint="eastAsia"/>
                <w:vertAlign w:val="baseline"/>
                <w:lang w:val="en-US" w:eastAsia="zh-CN"/>
              </w:rPr>
            </w:pPr>
            <w:r>
              <w:rPr>
                <w:rFonts w:hint="eastAsia"/>
                <w:vertAlign w:val="baseline"/>
                <w:lang w:val="en-US" w:eastAsia="zh-CN"/>
              </w:rPr>
              <w:t>A.散装料投料粉尘</w:t>
            </w:r>
          </w:p>
          <w:p w14:paraId="435421EC">
            <w:pPr>
              <w:rPr>
                <w:rFonts w:hint="eastAsia"/>
                <w:vertAlign w:val="baseline"/>
                <w:lang w:val="en-US" w:eastAsia="zh-CN"/>
              </w:rPr>
            </w:pPr>
            <w:r>
              <w:rPr>
                <w:rFonts w:hint="eastAsia"/>
                <w:vertAlign w:val="baseline"/>
                <w:lang w:val="en-US" w:eastAsia="zh-CN"/>
              </w:rPr>
              <w:t>参照《逸散性工业粉尘控制技术》中粒料的“逸散尘排放因子”，投料过程起尘量为0.01kg/t粒料估算，本项目改扩建后玉米、糙米、小麦等粒料的使用量为8.1537万t/a，因此原料投料粉尘产生量为0.81537t/a。</w:t>
            </w:r>
          </w:p>
          <w:p w14:paraId="1214D5EA">
            <w:pPr>
              <w:rPr>
                <w:rFonts w:hint="eastAsia"/>
                <w:vertAlign w:val="baseline"/>
                <w:lang w:val="en-US" w:eastAsia="zh-CN"/>
              </w:rPr>
            </w:pPr>
            <w:r>
              <w:rPr>
                <w:rFonts w:hint="eastAsia"/>
                <w:vertAlign w:val="baseline"/>
                <w:lang w:val="en-US" w:eastAsia="zh-CN"/>
              </w:rPr>
              <w:t>项目在投料口拟设置负压收集系统+脉冲袋式除尘器，负压收集系统收集效率为90%，除尘器除尘效率可保证在99%以上，年工作时数</w:t>
            </w:r>
            <w:r>
              <w:rPr>
                <w:rFonts w:hint="eastAsia"/>
                <w:color w:val="000000" w:themeColor="text1"/>
                <w:vertAlign w:val="baseline"/>
                <w:lang w:val="en-US" w:eastAsia="zh-CN"/>
                <w14:textFill>
                  <w14:solidFill>
                    <w14:schemeClr w14:val="tx1"/>
                  </w14:solidFill>
                </w14:textFill>
              </w:rPr>
              <w:t>4800h</w:t>
            </w:r>
            <w:r>
              <w:rPr>
                <w:rFonts w:hint="eastAsia"/>
                <w:vertAlign w:val="baseline"/>
                <w:lang w:val="en-US" w:eastAsia="zh-CN"/>
              </w:rPr>
              <w:t>，投料产生的粉尘经脉冲除尘器处理后在车间无组织排放（风机风量</w:t>
            </w:r>
            <w:r>
              <w:rPr>
                <w:rFonts w:hint="eastAsia"/>
                <w:color w:val="auto"/>
                <w:vertAlign w:val="baseline"/>
                <w:lang w:val="en-US" w:eastAsia="zh-CN"/>
              </w:rPr>
              <w:t>4500</w:t>
            </w:r>
            <w:r>
              <w:rPr>
                <w:rFonts w:hint="eastAsia"/>
                <w:color w:val="auto"/>
              </w:rPr>
              <w:t>m</w:t>
            </w:r>
            <w:r>
              <w:rPr>
                <w:rFonts w:hint="eastAsia"/>
                <w:color w:val="auto"/>
                <w:vertAlign w:val="superscript"/>
              </w:rPr>
              <w:t>3</w:t>
            </w:r>
            <w:r>
              <w:rPr>
                <w:rFonts w:hint="eastAsia"/>
                <w:color w:val="auto"/>
              </w:rPr>
              <w:t>/h</w:t>
            </w:r>
            <w:r>
              <w:rPr>
                <w:rFonts w:hint="eastAsia"/>
                <w:vertAlign w:val="baseline"/>
                <w:lang w:val="en-US" w:eastAsia="zh-CN"/>
              </w:rPr>
              <w:t>），收集到的粉尘定期清理。</w:t>
            </w:r>
            <w:r>
              <w:rPr>
                <w:rFonts w:hint="eastAsia"/>
                <w:color w:val="000000" w:themeColor="text1"/>
                <w:vertAlign w:val="baseline"/>
                <w:lang w:val="en-US" w:eastAsia="zh-CN"/>
                <w14:textFill>
                  <w14:solidFill>
                    <w14:schemeClr w14:val="tx1"/>
                  </w14:solidFill>
                </w14:textFill>
              </w:rPr>
              <w:t>经计算可得，布袋除尘器灰斗收集的粉尘量约为0.726t/a，经布袋除尘器处理后排放的粉尘量为0.00734t/a，少量未经收集到的粉尘量为0.0815t/a。粉尘部分在车间内沉降（沉降率按80%计，厂房为半封闭式），则车间沉降量为0.0711t/a，散装料投料工序无组织排放量为0.0178t/a，排放速率为0.00370kg/h。</w:t>
            </w:r>
          </w:p>
          <w:p w14:paraId="7B541EBE">
            <w:pPr>
              <w:bidi w:val="0"/>
              <w:rPr>
                <w:rFonts w:hint="eastAsia"/>
                <w:lang w:val="en-US" w:eastAsia="zh-CN"/>
              </w:rPr>
            </w:pPr>
            <w:r>
              <w:rPr>
                <w:rFonts w:hint="eastAsia"/>
                <w:lang w:val="en-US" w:eastAsia="zh-CN"/>
              </w:rPr>
              <w:t>B.包装料投料粉尘</w:t>
            </w:r>
          </w:p>
          <w:p w14:paraId="1B7C7AB2">
            <w:pPr>
              <w:bidi w:val="0"/>
              <w:rPr>
                <w:rFonts w:hint="eastAsia"/>
                <w:lang w:val="en-US" w:eastAsia="zh-CN"/>
              </w:rPr>
            </w:pPr>
            <w:r>
              <w:rPr>
                <w:rFonts w:hint="eastAsia"/>
                <w:lang w:val="en-US" w:eastAsia="zh-CN"/>
              </w:rPr>
              <w:t>参照《逸散性工业粉尘控制技术》中粉料的“逸散尘排放因子”，投料过程起尘量为0.1kg/t粒料估算，改扩建后豆粕、菜粕、麦麸、米糠粕、次粉、预混料等包装粉料使用量为4.9227万t/a，因此原料投料粉尘产生量为4.9227t/a。</w:t>
            </w:r>
          </w:p>
          <w:p w14:paraId="1515D948">
            <w:pPr>
              <w:bidi w:val="0"/>
              <w:rPr>
                <w:rFonts w:hint="eastAsia"/>
                <w:lang w:val="en-US" w:eastAsia="zh-CN"/>
              </w:rPr>
            </w:pPr>
            <w:r>
              <w:rPr>
                <w:rFonts w:hint="eastAsia"/>
                <w:lang w:val="en-US" w:eastAsia="zh-CN"/>
              </w:rPr>
              <w:t>项目在投料口均设置负压收集系统+脉冲袋式除尘器，负压收集系统收集效率为90%，除尘器除尘效率为99%，按年投料时数</w:t>
            </w:r>
            <w:r>
              <w:rPr>
                <w:rFonts w:hint="eastAsia"/>
                <w:color w:val="000000" w:themeColor="text1"/>
                <w:lang w:val="en-US" w:eastAsia="zh-CN"/>
                <w14:textFill>
                  <w14:solidFill>
                    <w14:schemeClr w14:val="tx1"/>
                  </w14:solidFill>
                </w14:textFill>
              </w:rPr>
              <w:t>4800h</w:t>
            </w:r>
            <w:r>
              <w:rPr>
                <w:rFonts w:hint="eastAsia"/>
                <w:lang w:val="en-US" w:eastAsia="zh-CN"/>
              </w:rPr>
              <w:t>，投料产生的粉尘经脉冲除尘器处理后在车间无组织排放（风机风量</w:t>
            </w:r>
            <w:r>
              <w:rPr>
                <w:rFonts w:hint="eastAsia"/>
                <w:color w:val="auto"/>
                <w:vertAlign w:val="baseline"/>
                <w:lang w:val="en-US" w:eastAsia="zh-CN"/>
              </w:rPr>
              <w:t>4500</w:t>
            </w:r>
            <w:r>
              <w:rPr>
                <w:rFonts w:hint="eastAsia"/>
                <w:color w:val="auto"/>
              </w:rPr>
              <w:t>m</w:t>
            </w:r>
            <w:r>
              <w:rPr>
                <w:rFonts w:hint="eastAsia"/>
                <w:color w:val="auto"/>
                <w:vertAlign w:val="superscript"/>
              </w:rPr>
              <w:t>3</w:t>
            </w:r>
            <w:r>
              <w:rPr>
                <w:rFonts w:hint="eastAsia"/>
                <w:color w:val="auto"/>
              </w:rPr>
              <w:t>/h</w:t>
            </w:r>
            <w:r>
              <w:rPr>
                <w:rFonts w:hint="eastAsia"/>
                <w:lang w:val="en-US" w:eastAsia="zh-CN"/>
              </w:rPr>
              <w:t>），收集到的粉尘定期清理。</w:t>
            </w:r>
            <w:r>
              <w:rPr>
                <w:rFonts w:hint="eastAsia"/>
                <w:color w:val="000000" w:themeColor="text1"/>
                <w:vertAlign w:val="baseline"/>
                <w:lang w:val="en-US" w:eastAsia="zh-CN"/>
                <w14:textFill>
                  <w14:solidFill>
                    <w14:schemeClr w14:val="tx1"/>
                  </w14:solidFill>
                </w14:textFill>
              </w:rPr>
              <w:t>经计算可得，布袋除尘器灰斗收集的粉尘量约为4.386t/a，经布袋除尘器处理后排放的粉尘量为0.0443t/a，少量未经收集到的粉尘量为0.492t/a。粉尘部分在车间内沉降（沉降率按80%计，厂房为半封闭式），则车间沉降量为0.429t/a，包装料投料工序无组织排放量为0.107t/a，排放速率为0.0224kg/h。</w:t>
            </w:r>
          </w:p>
          <w:p w14:paraId="7889186F">
            <w:pPr>
              <w:bidi w:val="0"/>
              <w:rPr>
                <w:rFonts w:hint="default"/>
                <w:lang w:val="en-US" w:eastAsia="zh-CN"/>
              </w:rPr>
            </w:pPr>
            <w:r>
              <w:rPr>
                <w:rFonts w:hint="eastAsia"/>
                <w:lang w:val="en-US" w:eastAsia="zh-CN"/>
              </w:rPr>
              <w:t>本项目改扩建后投料工序产生的粉尘颗粒物均依托现有工程的“负压收集系统+脉冲袋式除尘器”进行处理，未收集的粉尘在车间内沉降。经计算改扩建完成后投料工序无组织排放颗粒物总量为</w:t>
            </w:r>
            <w:r>
              <w:rPr>
                <w:rFonts w:hint="eastAsia"/>
                <w:color w:val="000000" w:themeColor="text1"/>
                <w:lang w:val="en-US" w:eastAsia="zh-CN"/>
                <w14:textFill>
                  <w14:solidFill>
                    <w14:schemeClr w14:val="tx1"/>
                  </w14:solidFill>
                </w14:textFill>
              </w:rPr>
              <w:t>0.125t/a</w:t>
            </w:r>
            <w:r>
              <w:rPr>
                <w:rFonts w:hint="eastAsia"/>
                <w:color w:val="C55A11" w:themeColor="accent2" w:themeShade="BF"/>
                <w:lang w:val="en-US" w:eastAsia="zh-CN"/>
              </w:rPr>
              <w:t>。</w:t>
            </w:r>
          </w:p>
          <w:p w14:paraId="4451C2BC">
            <w:pPr>
              <w:bidi w:val="0"/>
              <w:rPr>
                <w:rFonts w:hint="eastAsia"/>
                <w:lang w:val="en-US" w:eastAsia="zh-CN"/>
              </w:rPr>
            </w:pPr>
            <w:r>
              <w:rPr>
                <w:rFonts w:hint="eastAsia"/>
                <w:lang w:val="en-US" w:eastAsia="zh-CN"/>
              </w:rPr>
              <w:t>根据工程分析，现有项目投料工序产生的颗粒物无组织排放量为</w:t>
            </w:r>
            <w:r>
              <w:rPr>
                <w:rFonts w:hint="eastAsia"/>
                <w:color w:val="000000" w:themeColor="text1"/>
                <w:lang w:val="en-US" w:eastAsia="zh-CN"/>
                <w14:textFill>
                  <w14:solidFill>
                    <w14:schemeClr w14:val="tx1"/>
                  </w14:solidFill>
                </w14:textFill>
              </w:rPr>
              <w:t>0.0505t/a</w:t>
            </w:r>
            <w:r>
              <w:rPr>
                <w:rFonts w:hint="eastAsia"/>
                <w:lang w:val="en-US" w:eastAsia="zh-CN"/>
              </w:rPr>
              <w:t>。</w:t>
            </w:r>
          </w:p>
          <w:p w14:paraId="1CD02E5B">
            <w:pPr>
              <w:bidi w:val="0"/>
              <w:rPr>
                <w:rFonts w:hint="eastAsia"/>
                <w:lang w:val="en-US" w:eastAsia="zh-CN"/>
              </w:rPr>
            </w:pPr>
            <w:r>
              <w:rPr>
                <w:rFonts w:hint="eastAsia"/>
                <w:lang w:val="en-US" w:eastAsia="zh-CN"/>
              </w:rPr>
              <w:t>因此，本项目投料工序粉尘新增排放量为</w:t>
            </w:r>
            <w:r>
              <w:rPr>
                <w:rFonts w:hint="eastAsia"/>
                <w:color w:val="000000" w:themeColor="text1"/>
                <w:lang w:val="en-US" w:eastAsia="zh-CN"/>
                <w14:textFill>
                  <w14:solidFill>
                    <w14:schemeClr w14:val="tx1"/>
                  </w14:solidFill>
                </w14:textFill>
              </w:rPr>
              <w:t>0.0745t/a</w:t>
            </w:r>
            <w:r>
              <w:rPr>
                <w:rFonts w:hint="eastAsia"/>
                <w:lang w:val="en-US" w:eastAsia="zh-CN"/>
              </w:rPr>
              <w:t>。</w:t>
            </w:r>
          </w:p>
          <w:p w14:paraId="622DF576">
            <w:pPr>
              <w:pStyle w:val="10"/>
              <w:bidi w:val="0"/>
              <w:rPr>
                <w:rFonts w:hint="eastAsia"/>
                <w:lang w:val="en-US" w:eastAsia="zh-CN"/>
              </w:rPr>
            </w:pPr>
            <w:r>
              <w:rPr>
                <w:rFonts w:hint="eastAsia"/>
                <w:lang w:val="en-US" w:eastAsia="zh-CN"/>
              </w:rPr>
              <w:t>表23 改扩建后全厂投料工序污染物排放情况  单位：t/a</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8"/>
              <w:gridCol w:w="2148"/>
              <w:gridCol w:w="2148"/>
              <w:gridCol w:w="2149"/>
            </w:tblGrid>
            <w:tr w14:paraId="3F37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8" w:type="dxa"/>
                </w:tcPr>
                <w:p w14:paraId="7B7FEB18">
                  <w:pPr>
                    <w:pStyle w:val="11"/>
                    <w:bidi w:val="0"/>
                    <w:rPr>
                      <w:rFonts w:hint="default"/>
                      <w:lang w:val="en-US" w:eastAsia="zh-CN"/>
                    </w:rPr>
                  </w:pPr>
                  <w:r>
                    <w:rPr>
                      <w:rFonts w:hint="eastAsia"/>
                      <w:lang w:val="en-US" w:eastAsia="zh-CN"/>
                    </w:rPr>
                    <w:t>污染物名称</w:t>
                  </w:r>
                </w:p>
              </w:tc>
              <w:tc>
                <w:tcPr>
                  <w:tcW w:w="2148" w:type="dxa"/>
                </w:tcPr>
                <w:p w14:paraId="11AB9319">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现有项目</w:t>
                  </w:r>
                </w:p>
              </w:tc>
              <w:tc>
                <w:tcPr>
                  <w:tcW w:w="2148" w:type="dxa"/>
                </w:tcPr>
                <w:p w14:paraId="6F2D0F07">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本项目新增</w:t>
                  </w:r>
                </w:p>
              </w:tc>
              <w:tc>
                <w:tcPr>
                  <w:tcW w:w="2149" w:type="dxa"/>
                </w:tcPr>
                <w:p w14:paraId="43F38193">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合计</w:t>
                  </w:r>
                </w:p>
              </w:tc>
            </w:tr>
            <w:tr w14:paraId="17BA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8" w:type="dxa"/>
                </w:tcPr>
                <w:p w14:paraId="3DE9CCAF">
                  <w:pPr>
                    <w:pStyle w:val="11"/>
                    <w:bidi w:val="0"/>
                    <w:rPr>
                      <w:rFonts w:hint="default"/>
                      <w:lang w:val="en-US" w:eastAsia="zh-CN"/>
                    </w:rPr>
                  </w:pPr>
                  <w:r>
                    <w:rPr>
                      <w:rFonts w:hint="eastAsia"/>
                      <w:lang w:val="en-US" w:eastAsia="zh-CN"/>
                    </w:rPr>
                    <w:t>颗粒物</w:t>
                  </w:r>
                </w:p>
              </w:tc>
              <w:tc>
                <w:tcPr>
                  <w:tcW w:w="2148" w:type="dxa"/>
                </w:tcPr>
                <w:p w14:paraId="2D8F9340">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0.0505</w:t>
                  </w:r>
                </w:p>
              </w:tc>
              <w:tc>
                <w:tcPr>
                  <w:tcW w:w="2148" w:type="dxa"/>
                </w:tcPr>
                <w:p w14:paraId="1F29723A">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0.0745</w:t>
                  </w:r>
                </w:p>
              </w:tc>
              <w:tc>
                <w:tcPr>
                  <w:tcW w:w="2149" w:type="dxa"/>
                </w:tcPr>
                <w:p w14:paraId="2AD2902E">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0.125</w:t>
                  </w:r>
                </w:p>
              </w:tc>
            </w:tr>
          </w:tbl>
          <w:p w14:paraId="0D4CAC29">
            <w:pPr>
              <w:bidi w:val="0"/>
              <w:rPr>
                <w:rFonts w:hint="eastAsia"/>
                <w:lang w:val="en-US" w:eastAsia="zh-CN"/>
              </w:rPr>
            </w:pPr>
            <w:r>
              <w:rPr>
                <w:rFonts w:hint="eastAsia"/>
                <w:lang w:val="en-US" w:eastAsia="zh-CN"/>
              </w:rPr>
              <w:t>②筒仓料接收粉尘</w:t>
            </w:r>
          </w:p>
          <w:p w14:paraId="4C825D13">
            <w:pPr>
              <w:bidi w:val="0"/>
              <w:rPr>
                <w:rFonts w:hint="eastAsia"/>
                <w:vertAlign w:val="baseline"/>
                <w:lang w:val="en-US" w:eastAsia="zh-CN"/>
              </w:rPr>
            </w:pPr>
            <w:r>
              <w:rPr>
                <w:rFonts w:hint="eastAsia"/>
                <w:lang w:val="en-US" w:eastAsia="zh-CN"/>
              </w:rPr>
              <w:t>本项目玉米、糙米、小麦等散料由提升机转运至圆筒仓内储存，物料提升转运过程中会产生粉尘。参照《逸散性工业粉尘控制技术》中粒料的“逸散性排放因子”，转运过程中起尘量按0.01kg/t粒料估算，项目改扩建后玉米、糙米、小麦等</w:t>
            </w:r>
            <w:r>
              <w:rPr>
                <w:rFonts w:hint="eastAsia"/>
                <w:vertAlign w:val="baseline"/>
                <w:lang w:val="en-US" w:eastAsia="zh-CN"/>
              </w:rPr>
              <w:t>粒料的使用量为8.1537万t/a，因此原料投料粉尘产生量为0.81537t/a。</w:t>
            </w:r>
          </w:p>
          <w:p w14:paraId="4C81673C">
            <w:pPr>
              <w:bidi w:val="0"/>
              <w:rPr>
                <w:rFonts w:hint="eastAsia"/>
                <w:lang w:val="en-US" w:eastAsia="zh-CN"/>
              </w:rPr>
            </w:pPr>
            <w:r>
              <w:rPr>
                <w:rFonts w:hint="eastAsia"/>
                <w:vertAlign w:val="baseline"/>
                <w:lang w:val="en-US" w:eastAsia="zh-CN"/>
              </w:rPr>
              <w:t>项目在筒仓内设置负压收集系统+脉冲袋式除尘器收集粉尘。</w:t>
            </w:r>
            <w:r>
              <w:rPr>
                <w:rFonts w:hint="eastAsia"/>
                <w:color w:val="000000" w:themeColor="text1"/>
                <w:vertAlign w:val="baseline"/>
                <w:lang w:val="en-US" w:eastAsia="zh-CN"/>
                <w14:textFill>
                  <w14:solidFill>
                    <w14:schemeClr w14:val="tx1"/>
                  </w14:solidFill>
                </w14:textFill>
              </w:rPr>
              <w:t>收集效率按100%计（密闭输送）</w:t>
            </w:r>
            <w:r>
              <w:rPr>
                <w:rFonts w:hint="eastAsia"/>
                <w:lang w:val="en-US" w:eastAsia="zh-CN"/>
              </w:rPr>
              <w:t>，除尘器除尘效率为99%，按年投料时数</w:t>
            </w:r>
            <w:r>
              <w:rPr>
                <w:rFonts w:hint="eastAsia"/>
                <w:color w:val="000000" w:themeColor="text1"/>
                <w:lang w:val="en-US" w:eastAsia="zh-CN"/>
                <w14:textFill>
                  <w14:solidFill>
                    <w14:schemeClr w14:val="tx1"/>
                  </w14:solidFill>
                </w14:textFill>
              </w:rPr>
              <w:t>4800h</w:t>
            </w:r>
            <w:r>
              <w:rPr>
                <w:rFonts w:hint="eastAsia"/>
                <w:lang w:val="en-US" w:eastAsia="zh-CN"/>
              </w:rPr>
              <w:t>，产生的粉尘经脉冲除尘器处理后在车间无组织排放（风机风量</w:t>
            </w:r>
            <w:r>
              <w:rPr>
                <w:rFonts w:hint="eastAsia"/>
                <w:color w:val="auto"/>
                <w:vertAlign w:val="baseline"/>
                <w:lang w:val="en-US" w:eastAsia="zh-CN"/>
              </w:rPr>
              <w:t>4000</w:t>
            </w:r>
            <w:r>
              <w:rPr>
                <w:rFonts w:hint="eastAsia"/>
                <w:color w:val="auto"/>
              </w:rPr>
              <w:t>m</w:t>
            </w:r>
            <w:r>
              <w:rPr>
                <w:rFonts w:hint="eastAsia"/>
                <w:color w:val="auto"/>
                <w:vertAlign w:val="superscript"/>
              </w:rPr>
              <w:t>3</w:t>
            </w:r>
            <w:r>
              <w:rPr>
                <w:rFonts w:hint="eastAsia"/>
                <w:color w:val="auto"/>
              </w:rPr>
              <w:t>/h</w:t>
            </w:r>
            <w:r>
              <w:rPr>
                <w:rFonts w:hint="eastAsia"/>
                <w:lang w:val="en-US" w:eastAsia="zh-CN"/>
              </w:rPr>
              <w:t>），收集到的粉尘定期清理。</w:t>
            </w:r>
            <w:r>
              <w:rPr>
                <w:rFonts w:hint="eastAsia"/>
                <w:color w:val="000000" w:themeColor="text1"/>
                <w:vertAlign w:val="baseline"/>
                <w:lang w:val="en-US" w:eastAsia="zh-CN"/>
                <w14:textFill>
                  <w14:solidFill>
                    <w14:schemeClr w14:val="tx1"/>
                  </w14:solidFill>
                </w14:textFill>
              </w:rPr>
              <w:t>经计算可得，布袋除尘器灰斗收集的粉尘量约为0.807t/a，经布袋除尘器处理后排放的粉尘量为0.00815t/a。粉尘部分在车间内沉降（沉降率按80%计，厂房为半封闭式），则车间沉降量为0.00652t/a，筒仓接收工序无组织排放量为0.00163t/a，排放速率为0.00033kg/h。</w:t>
            </w:r>
          </w:p>
          <w:p w14:paraId="08889F35">
            <w:pPr>
              <w:bidi w:val="0"/>
              <w:rPr>
                <w:rFonts w:hint="eastAsia"/>
                <w:vertAlign w:val="baseline"/>
                <w:lang w:val="en-US" w:eastAsia="zh-CN"/>
              </w:rPr>
            </w:pPr>
            <w:r>
              <w:rPr>
                <w:rFonts w:hint="eastAsia"/>
                <w:vertAlign w:val="baseline"/>
                <w:lang w:val="en-US" w:eastAsia="zh-CN"/>
              </w:rPr>
              <w:t>根据工程分析，现有项目筒仓料接收粉尘无组织排放量为</w:t>
            </w:r>
            <w:r>
              <w:rPr>
                <w:rFonts w:hint="eastAsia"/>
                <w:color w:val="000000" w:themeColor="text1"/>
                <w:vertAlign w:val="baseline"/>
                <w:lang w:val="en-US" w:eastAsia="zh-CN"/>
                <w14:textFill>
                  <w14:solidFill>
                    <w14:schemeClr w14:val="tx1"/>
                  </w14:solidFill>
                </w14:textFill>
              </w:rPr>
              <w:t>0.000909t/a</w:t>
            </w:r>
            <w:r>
              <w:rPr>
                <w:rFonts w:hint="eastAsia"/>
                <w:vertAlign w:val="baseline"/>
                <w:lang w:val="en-US" w:eastAsia="zh-CN"/>
              </w:rPr>
              <w:t>。</w:t>
            </w:r>
          </w:p>
          <w:p w14:paraId="2F92CC0D">
            <w:pPr>
              <w:bidi w:val="0"/>
              <w:rPr>
                <w:rFonts w:hint="eastAsia"/>
                <w:vertAlign w:val="baseline"/>
                <w:lang w:val="en-US" w:eastAsia="zh-CN"/>
              </w:rPr>
            </w:pPr>
            <w:r>
              <w:rPr>
                <w:rFonts w:hint="eastAsia"/>
                <w:vertAlign w:val="baseline"/>
                <w:lang w:val="en-US" w:eastAsia="zh-CN"/>
              </w:rPr>
              <w:t>因此，本项目筒仓料接收粉尘新增排放量为</w:t>
            </w:r>
            <w:r>
              <w:rPr>
                <w:rFonts w:hint="eastAsia"/>
                <w:color w:val="000000" w:themeColor="text1"/>
                <w:vertAlign w:val="baseline"/>
                <w:lang w:val="en-US" w:eastAsia="zh-CN"/>
                <w14:textFill>
                  <w14:solidFill>
                    <w14:schemeClr w14:val="tx1"/>
                  </w14:solidFill>
                </w14:textFill>
              </w:rPr>
              <w:t>0.000721t/a</w:t>
            </w:r>
            <w:r>
              <w:rPr>
                <w:rFonts w:hint="eastAsia"/>
                <w:vertAlign w:val="baseline"/>
                <w:lang w:val="en-US" w:eastAsia="zh-CN"/>
              </w:rPr>
              <w:t>。</w:t>
            </w:r>
          </w:p>
          <w:p w14:paraId="2E062EA2">
            <w:pPr>
              <w:pStyle w:val="10"/>
              <w:bidi w:val="0"/>
              <w:rPr>
                <w:rFonts w:hint="eastAsia"/>
                <w:lang w:val="en-US" w:eastAsia="zh-CN"/>
              </w:rPr>
            </w:pPr>
            <w:r>
              <w:rPr>
                <w:rFonts w:hint="eastAsia"/>
                <w:vertAlign w:val="baseline"/>
                <w:lang w:val="en-US" w:eastAsia="zh-CN"/>
              </w:rPr>
              <w:t xml:space="preserve">表24 </w:t>
            </w:r>
            <w:r>
              <w:rPr>
                <w:rFonts w:hint="eastAsia"/>
                <w:lang w:val="en-US" w:eastAsia="zh-CN"/>
              </w:rPr>
              <w:t>改扩建后全厂筒仓料接收工序污染物排放情况  单位：t/a</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8"/>
              <w:gridCol w:w="2148"/>
              <w:gridCol w:w="2148"/>
              <w:gridCol w:w="2149"/>
            </w:tblGrid>
            <w:tr w14:paraId="1B7C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8" w:type="dxa"/>
                </w:tcPr>
                <w:p w14:paraId="0A7577E5">
                  <w:pPr>
                    <w:pStyle w:val="11"/>
                    <w:bidi w:val="0"/>
                    <w:rPr>
                      <w:rFonts w:hint="default"/>
                      <w:lang w:val="en-US" w:eastAsia="zh-CN"/>
                    </w:rPr>
                  </w:pPr>
                  <w:r>
                    <w:rPr>
                      <w:rFonts w:hint="eastAsia"/>
                      <w:lang w:val="en-US" w:eastAsia="zh-CN"/>
                    </w:rPr>
                    <w:t>污染物名称</w:t>
                  </w:r>
                </w:p>
              </w:tc>
              <w:tc>
                <w:tcPr>
                  <w:tcW w:w="2148" w:type="dxa"/>
                </w:tcPr>
                <w:p w14:paraId="6D0A15E8">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现有项目</w:t>
                  </w:r>
                </w:p>
              </w:tc>
              <w:tc>
                <w:tcPr>
                  <w:tcW w:w="2148" w:type="dxa"/>
                </w:tcPr>
                <w:p w14:paraId="195D3587">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本项目新增</w:t>
                  </w:r>
                </w:p>
              </w:tc>
              <w:tc>
                <w:tcPr>
                  <w:tcW w:w="2149" w:type="dxa"/>
                </w:tcPr>
                <w:p w14:paraId="00D7DE37">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合计</w:t>
                  </w:r>
                </w:p>
              </w:tc>
            </w:tr>
            <w:tr w14:paraId="20DE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8" w:type="dxa"/>
                </w:tcPr>
                <w:p w14:paraId="6113EFFD">
                  <w:pPr>
                    <w:pStyle w:val="11"/>
                    <w:bidi w:val="0"/>
                    <w:rPr>
                      <w:rFonts w:hint="default"/>
                      <w:lang w:val="en-US" w:eastAsia="zh-CN"/>
                    </w:rPr>
                  </w:pPr>
                  <w:r>
                    <w:rPr>
                      <w:rFonts w:hint="eastAsia"/>
                      <w:lang w:val="en-US" w:eastAsia="zh-CN"/>
                    </w:rPr>
                    <w:t>颗粒物</w:t>
                  </w:r>
                </w:p>
              </w:tc>
              <w:tc>
                <w:tcPr>
                  <w:tcW w:w="2148" w:type="dxa"/>
                </w:tcPr>
                <w:p w14:paraId="7CC95751">
                  <w:pPr>
                    <w:pStyle w:val="11"/>
                    <w:bidi w:val="0"/>
                    <w:rPr>
                      <w:rFonts w:hint="default"/>
                      <w:color w:val="FF0000"/>
                      <w:lang w:val="en-US" w:eastAsia="zh-CN"/>
                    </w:rPr>
                  </w:pPr>
                  <w:r>
                    <w:rPr>
                      <w:rFonts w:hint="eastAsia"/>
                      <w:color w:val="000000" w:themeColor="text1"/>
                      <w:vertAlign w:val="baseline"/>
                      <w:lang w:val="en-US" w:eastAsia="zh-CN"/>
                      <w14:textFill>
                        <w14:solidFill>
                          <w14:schemeClr w14:val="tx1"/>
                        </w14:solidFill>
                      </w14:textFill>
                    </w:rPr>
                    <w:t>0.000909</w:t>
                  </w:r>
                </w:p>
              </w:tc>
              <w:tc>
                <w:tcPr>
                  <w:tcW w:w="2148" w:type="dxa"/>
                </w:tcPr>
                <w:p w14:paraId="457D3188">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0.000721</w:t>
                  </w:r>
                </w:p>
              </w:tc>
              <w:tc>
                <w:tcPr>
                  <w:tcW w:w="2149" w:type="dxa"/>
                </w:tcPr>
                <w:p w14:paraId="47F01978">
                  <w:pPr>
                    <w:pStyle w:val="11"/>
                    <w:bidi w:val="0"/>
                    <w:rPr>
                      <w:rFonts w:hint="default"/>
                      <w:color w:val="FF0000"/>
                      <w:lang w:val="en-US" w:eastAsia="zh-CN"/>
                    </w:rPr>
                  </w:pPr>
                  <w:r>
                    <w:rPr>
                      <w:rFonts w:hint="eastAsia"/>
                      <w:color w:val="000000" w:themeColor="text1"/>
                      <w:vertAlign w:val="baseline"/>
                      <w:lang w:val="en-US" w:eastAsia="zh-CN"/>
                      <w14:textFill>
                        <w14:solidFill>
                          <w14:schemeClr w14:val="tx1"/>
                        </w14:solidFill>
                      </w14:textFill>
                    </w:rPr>
                    <w:t>0.00163</w:t>
                  </w:r>
                </w:p>
              </w:tc>
            </w:tr>
          </w:tbl>
          <w:p w14:paraId="098F3FCF">
            <w:pPr>
              <w:bidi w:val="0"/>
              <w:rPr>
                <w:rFonts w:hint="eastAsia"/>
                <w:lang w:val="en-US" w:eastAsia="zh-CN"/>
              </w:rPr>
            </w:pPr>
            <w:r>
              <w:rPr>
                <w:rFonts w:hint="eastAsia"/>
                <w:lang w:val="en-US" w:eastAsia="zh-CN"/>
              </w:rPr>
              <w:t>③筛分粉尘</w:t>
            </w:r>
          </w:p>
          <w:p w14:paraId="01D1DCB1">
            <w:pPr>
              <w:bidi w:val="0"/>
              <w:rPr>
                <w:rFonts w:hint="eastAsia"/>
                <w:lang w:val="en-US" w:eastAsia="zh-CN"/>
              </w:rPr>
            </w:pPr>
            <w:r>
              <w:rPr>
                <w:rFonts w:hint="eastAsia"/>
                <w:lang w:val="en-US" w:eastAsia="zh-CN"/>
              </w:rPr>
              <w:t>本项目除预混料外的玉米、糙米、小麦、豆粕、菜粕、麦麸、米糠粕、次粉等原料在进入粉碎机前需进行筛分，参照《逸散性工业粉尘控制技术》中粒料和粉料的“逸散性排放因子”，筛分过程起尘量为0.01kg/t粒料、0.1kg/t粉料估算，</w:t>
            </w:r>
            <w:r>
              <w:rPr>
                <w:rFonts w:hint="eastAsia"/>
                <w:vertAlign w:val="baseline"/>
                <w:lang w:val="en-US" w:eastAsia="zh-CN"/>
              </w:rPr>
              <w:t>玉米、糙米等粒料的使用量为8.1537万t/a，</w:t>
            </w:r>
            <w:r>
              <w:rPr>
                <w:rFonts w:hint="eastAsia"/>
                <w:lang w:val="en-US" w:eastAsia="zh-CN"/>
              </w:rPr>
              <w:t>豆粕、菜粕、麦麸、米糠粕、次粉等粉料使用量为4.3274万t/a，即改扩建后全厂筛分工序无组织颗粒物产生量为</w:t>
            </w:r>
            <w:r>
              <w:rPr>
                <w:rFonts w:hint="eastAsia"/>
                <w:color w:val="000000" w:themeColor="text1"/>
                <w:lang w:val="en-US" w:eastAsia="zh-CN"/>
                <w14:textFill>
                  <w14:solidFill>
                    <w14:schemeClr w14:val="tx1"/>
                  </w14:solidFill>
                </w14:textFill>
              </w:rPr>
              <w:t>5.143t/a</w:t>
            </w:r>
            <w:r>
              <w:rPr>
                <w:rFonts w:hint="eastAsia"/>
                <w:lang w:val="en-US" w:eastAsia="zh-CN"/>
              </w:rPr>
              <w:t>。粉尘在车间内自然沉降（沉降率按80%计，厂房为半封闭式），则车间沉降量为</w:t>
            </w:r>
            <w:r>
              <w:rPr>
                <w:rFonts w:hint="eastAsia"/>
                <w:color w:val="000000" w:themeColor="text1"/>
                <w:lang w:val="en-US" w:eastAsia="zh-CN"/>
                <w14:textFill>
                  <w14:solidFill>
                    <w14:schemeClr w14:val="tx1"/>
                  </w14:solidFill>
                </w14:textFill>
              </w:rPr>
              <w:t>4.114t/a</w:t>
            </w:r>
            <w:r>
              <w:rPr>
                <w:rFonts w:hint="eastAsia"/>
                <w:lang w:val="en-US" w:eastAsia="zh-CN"/>
              </w:rPr>
              <w:t>，无组织排放量为</w:t>
            </w:r>
            <w:r>
              <w:rPr>
                <w:rFonts w:hint="eastAsia"/>
                <w:color w:val="000000" w:themeColor="text1"/>
                <w:lang w:val="en-US" w:eastAsia="zh-CN"/>
                <w14:textFill>
                  <w14:solidFill>
                    <w14:schemeClr w14:val="tx1"/>
                  </w14:solidFill>
                </w14:textFill>
              </w:rPr>
              <w:t>1.029t/a</w:t>
            </w:r>
            <w:r>
              <w:rPr>
                <w:rFonts w:hint="eastAsia"/>
                <w:lang w:val="en-US" w:eastAsia="zh-CN"/>
              </w:rPr>
              <w:t>，排放速率为</w:t>
            </w:r>
            <w:r>
              <w:rPr>
                <w:rFonts w:hint="eastAsia"/>
                <w:color w:val="000000" w:themeColor="text1"/>
                <w:lang w:val="en-US" w:eastAsia="zh-CN"/>
                <w14:textFill>
                  <w14:solidFill>
                    <w14:schemeClr w14:val="tx1"/>
                  </w14:solidFill>
                </w14:textFill>
              </w:rPr>
              <w:t>0.214kg/h</w:t>
            </w:r>
            <w:r>
              <w:rPr>
                <w:rFonts w:hint="eastAsia"/>
                <w:lang w:val="en-US" w:eastAsia="zh-CN"/>
              </w:rPr>
              <w:t>。</w:t>
            </w:r>
          </w:p>
          <w:p w14:paraId="740C219B">
            <w:pPr>
              <w:bidi w:val="0"/>
              <w:rPr>
                <w:rFonts w:hint="eastAsia"/>
                <w:lang w:val="en-US" w:eastAsia="zh-CN"/>
              </w:rPr>
            </w:pPr>
            <w:r>
              <w:rPr>
                <w:rFonts w:hint="eastAsia"/>
                <w:lang w:val="en-US" w:eastAsia="zh-CN"/>
              </w:rPr>
              <w:t>根据工程分析，现有项目筛分粉尘无组织排放量为</w:t>
            </w:r>
            <w:r>
              <w:rPr>
                <w:rFonts w:hint="eastAsia"/>
                <w:color w:val="000000" w:themeColor="text1"/>
                <w:lang w:val="en-US" w:eastAsia="zh-CN"/>
                <w14:textFill>
                  <w14:solidFill>
                    <w14:schemeClr w14:val="tx1"/>
                  </w14:solidFill>
                </w14:textFill>
              </w:rPr>
              <w:t>0.281t/a</w:t>
            </w:r>
            <w:r>
              <w:rPr>
                <w:rFonts w:hint="eastAsia"/>
                <w:lang w:val="en-US" w:eastAsia="zh-CN"/>
              </w:rPr>
              <w:t>。因此，本项目筛分工序粉尘排放量为</w:t>
            </w:r>
            <w:r>
              <w:rPr>
                <w:rFonts w:hint="eastAsia"/>
                <w:color w:val="000000" w:themeColor="text1"/>
                <w:lang w:val="en-US" w:eastAsia="zh-CN"/>
                <w14:textFill>
                  <w14:solidFill>
                    <w14:schemeClr w14:val="tx1"/>
                  </w14:solidFill>
                </w14:textFill>
              </w:rPr>
              <w:t>0.748t/a</w:t>
            </w:r>
            <w:r>
              <w:rPr>
                <w:rFonts w:hint="eastAsia"/>
                <w:lang w:val="en-US" w:eastAsia="zh-CN"/>
              </w:rPr>
              <w:t>。</w:t>
            </w:r>
          </w:p>
          <w:p w14:paraId="73D220BA">
            <w:pPr>
              <w:pStyle w:val="10"/>
              <w:bidi w:val="0"/>
              <w:rPr>
                <w:rFonts w:hint="eastAsia"/>
                <w:lang w:val="en-US" w:eastAsia="zh-CN"/>
              </w:rPr>
            </w:pPr>
            <w:r>
              <w:rPr>
                <w:rFonts w:hint="eastAsia"/>
                <w:vertAlign w:val="baseline"/>
                <w:lang w:val="en-US" w:eastAsia="zh-CN"/>
              </w:rPr>
              <w:t xml:space="preserve">表25 </w:t>
            </w:r>
            <w:r>
              <w:rPr>
                <w:rFonts w:hint="eastAsia"/>
                <w:lang w:val="en-US" w:eastAsia="zh-CN"/>
              </w:rPr>
              <w:t>改扩建后全厂筛分工序污染物排放情况  单位：t/a</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8"/>
              <w:gridCol w:w="2148"/>
              <w:gridCol w:w="2148"/>
              <w:gridCol w:w="2149"/>
            </w:tblGrid>
            <w:tr w14:paraId="1390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8" w:type="dxa"/>
                </w:tcPr>
                <w:p w14:paraId="66F33CDC">
                  <w:pPr>
                    <w:pStyle w:val="11"/>
                    <w:bidi w:val="0"/>
                    <w:rPr>
                      <w:rFonts w:hint="default"/>
                      <w:lang w:val="en-US" w:eastAsia="zh-CN"/>
                    </w:rPr>
                  </w:pPr>
                  <w:r>
                    <w:rPr>
                      <w:rFonts w:hint="eastAsia"/>
                      <w:lang w:val="en-US" w:eastAsia="zh-CN"/>
                    </w:rPr>
                    <w:t>污染物名称</w:t>
                  </w:r>
                </w:p>
              </w:tc>
              <w:tc>
                <w:tcPr>
                  <w:tcW w:w="2148" w:type="dxa"/>
                </w:tcPr>
                <w:p w14:paraId="3C8A9F2F">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现有项目</w:t>
                  </w:r>
                </w:p>
              </w:tc>
              <w:tc>
                <w:tcPr>
                  <w:tcW w:w="2148" w:type="dxa"/>
                </w:tcPr>
                <w:p w14:paraId="6CBD33EF">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本项目新增</w:t>
                  </w:r>
                </w:p>
              </w:tc>
              <w:tc>
                <w:tcPr>
                  <w:tcW w:w="2149" w:type="dxa"/>
                </w:tcPr>
                <w:p w14:paraId="34324B62">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合计</w:t>
                  </w:r>
                </w:p>
              </w:tc>
            </w:tr>
            <w:tr w14:paraId="7F62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8" w:type="dxa"/>
                </w:tcPr>
                <w:p w14:paraId="1C8A6456">
                  <w:pPr>
                    <w:pStyle w:val="11"/>
                    <w:bidi w:val="0"/>
                    <w:rPr>
                      <w:rFonts w:hint="default"/>
                      <w:lang w:val="en-US" w:eastAsia="zh-CN"/>
                    </w:rPr>
                  </w:pPr>
                  <w:r>
                    <w:rPr>
                      <w:rFonts w:hint="eastAsia"/>
                      <w:lang w:val="en-US" w:eastAsia="zh-CN"/>
                    </w:rPr>
                    <w:t>颗粒物</w:t>
                  </w:r>
                </w:p>
              </w:tc>
              <w:tc>
                <w:tcPr>
                  <w:tcW w:w="2148" w:type="dxa"/>
                </w:tcPr>
                <w:p w14:paraId="22240F88">
                  <w:pPr>
                    <w:pStyle w:val="11"/>
                    <w:bidi w:val="0"/>
                    <w:rPr>
                      <w:rFonts w:hint="default"/>
                      <w:color w:val="FF0000"/>
                      <w:lang w:val="en-US" w:eastAsia="zh-CN"/>
                    </w:rPr>
                  </w:pPr>
                  <w:r>
                    <w:rPr>
                      <w:rFonts w:hint="eastAsia"/>
                      <w:color w:val="000000" w:themeColor="text1"/>
                      <w:vertAlign w:val="baseline"/>
                      <w:lang w:val="en-US" w:eastAsia="zh-CN"/>
                      <w14:textFill>
                        <w14:solidFill>
                          <w14:schemeClr w14:val="tx1"/>
                        </w14:solidFill>
                      </w14:textFill>
                    </w:rPr>
                    <w:t>0.281</w:t>
                  </w:r>
                </w:p>
              </w:tc>
              <w:tc>
                <w:tcPr>
                  <w:tcW w:w="2148" w:type="dxa"/>
                </w:tcPr>
                <w:p w14:paraId="4758AEC0">
                  <w:pPr>
                    <w:pStyle w:val="11"/>
                    <w:bidi w:val="0"/>
                    <w:rPr>
                      <w:rFonts w:hint="default"/>
                      <w:color w:val="FF0000"/>
                      <w:lang w:val="en-US" w:eastAsia="zh-CN"/>
                    </w:rPr>
                  </w:pPr>
                  <w:r>
                    <w:rPr>
                      <w:rFonts w:hint="eastAsia"/>
                      <w:color w:val="000000" w:themeColor="text1"/>
                      <w:vertAlign w:val="baseline"/>
                      <w:lang w:val="en-US" w:eastAsia="zh-CN"/>
                      <w14:textFill>
                        <w14:solidFill>
                          <w14:schemeClr w14:val="tx1"/>
                        </w14:solidFill>
                      </w14:textFill>
                    </w:rPr>
                    <w:t>0.748</w:t>
                  </w:r>
                </w:p>
              </w:tc>
              <w:tc>
                <w:tcPr>
                  <w:tcW w:w="2149" w:type="dxa"/>
                </w:tcPr>
                <w:p w14:paraId="0463576F">
                  <w:pPr>
                    <w:pStyle w:val="11"/>
                    <w:bidi w:val="0"/>
                    <w:rPr>
                      <w:rFonts w:hint="default"/>
                      <w:color w:val="FF0000"/>
                      <w:lang w:val="en-US" w:eastAsia="zh-CN"/>
                    </w:rPr>
                  </w:pPr>
                  <w:r>
                    <w:rPr>
                      <w:rFonts w:hint="eastAsia"/>
                      <w:color w:val="000000" w:themeColor="text1"/>
                      <w:vertAlign w:val="baseline"/>
                      <w:lang w:val="en-US" w:eastAsia="zh-CN"/>
                      <w14:textFill>
                        <w14:solidFill>
                          <w14:schemeClr w14:val="tx1"/>
                        </w14:solidFill>
                      </w14:textFill>
                    </w:rPr>
                    <w:t>1.029</w:t>
                  </w:r>
                </w:p>
              </w:tc>
            </w:tr>
          </w:tbl>
          <w:p w14:paraId="46A68240">
            <w:pPr>
              <w:bidi w:val="0"/>
              <w:rPr>
                <w:rFonts w:hint="default"/>
                <w:lang w:val="en-US" w:eastAsia="zh-CN"/>
              </w:rPr>
            </w:pPr>
            <w:r>
              <w:rPr>
                <w:rFonts w:hint="eastAsia"/>
                <w:lang w:val="en-US" w:eastAsia="zh-CN"/>
              </w:rPr>
              <w:t>④粉碎、混合、制粒粉尘</w:t>
            </w:r>
          </w:p>
          <w:p w14:paraId="7C933651">
            <w:pPr>
              <w:rPr>
                <w:rFonts w:hint="eastAsia"/>
                <w:vertAlign w:val="baseline"/>
                <w:lang w:val="en-US" w:eastAsia="zh-CN"/>
              </w:rPr>
            </w:pPr>
            <w:r>
              <w:rPr>
                <w:rFonts w:hint="eastAsia"/>
                <w:vertAlign w:val="baseline"/>
                <w:lang w:val="en-US" w:eastAsia="zh-CN"/>
              </w:rPr>
              <w:t>本项目粉碎、混合工序均会有粉尘产生，根据《第二次全国污染源普查产排污核算系数手册》中132饲料加工行业产排污系数表，详见下表：</w:t>
            </w:r>
          </w:p>
          <w:p w14:paraId="6527D003">
            <w:pPr>
              <w:pStyle w:val="10"/>
              <w:bidi w:val="0"/>
              <w:rPr>
                <w:rFonts w:hint="eastAsia"/>
                <w:vertAlign w:val="baseline"/>
                <w:lang w:val="en-US" w:eastAsia="zh-CN"/>
              </w:rPr>
            </w:pPr>
            <w:r>
              <w:rPr>
                <w:rFonts w:hint="eastAsia"/>
                <w:lang w:val="en-US" w:eastAsia="zh-CN"/>
              </w:rPr>
              <w:t>表26 饲料加工行业产排污系数表</w:t>
            </w:r>
          </w:p>
          <w:tbl>
            <w:tblPr>
              <w:tblStyle w:val="8"/>
              <w:tblW w:w="85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1479"/>
              <w:gridCol w:w="1261"/>
              <w:gridCol w:w="1351"/>
              <w:gridCol w:w="968"/>
              <w:gridCol w:w="1404"/>
              <w:gridCol w:w="750"/>
              <w:gridCol w:w="711"/>
            </w:tblGrid>
            <w:tr w14:paraId="2B63D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0EE5F859">
                  <w:pPr>
                    <w:pStyle w:val="11"/>
                    <w:bidi w:val="0"/>
                    <w:jc w:val="center"/>
                    <w:rPr>
                      <w:rFonts w:hint="default"/>
                      <w:lang w:val="en-US" w:eastAsia="zh-CN"/>
                    </w:rPr>
                  </w:pPr>
                  <w:r>
                    <w:rPr>
                      <w:rFonts w:hint="eastAsia"/>
                      <w:lang w:val="en-US" w:eastAsia="zh-CN"/>
                    </w:rPr>
                    <w:t>产品名称</w:t>
                  </w:r>
                </w:p>
              </w:tc>
              <w:tc>
                <w:tcPr>
                  <w:tcW w:w="1479" w:type="dxa"/>
                  <w:vAlign w:val="center"/>
                </w:tcPr>
                <w:p w14:paraId="427F417E">
                  <w:pPr>
                    <w:pStyle w:val="11"/>
                    <w:bidi w:val="0"/>
                    <w:jc w:val="center"/>
                    <w:rPr>
                      <w:rFonts w:hint="default"/>
                      <w:lang w:val="en-US" w:eastAsia="zh-CN"/>
                    </w:rPr>
                  </w:pPr>
                  <w:r>
                    <w:rPr>
                      <w:rFonts w:hint="eastAsia"/>
                      <w:lang w:val="en-US" w:eastAsia="zh-CN"/>
                    </w:rPr>
                    <w:t>原料名称</w:t>
                  </w:r>
                </w:p>
              </w:tc>
              <w:tc>
                <w:tcPr>
                  <w:tcW w:w="1261" w:type="dxa"/>
                  <w:vAlign w:val="center"/>
                </w:tcPr>
                <w:p w14:paraId="7244F4F1">
                  <w:pPr>
                    <w:pStyle w:val="11"/>
                    <w:bidi w:val="0"/>
                    <w:jc w:val="center"/>
                    <w:rPr>
                      <w:rFonts w:hint="default"/>
                      <w:lang w:val="en-US" w:eastAsia="zh-CN"/>
                    </w:rPr>
                  </w:pPr>
                  <w:r>
                    <w:rPr>
                      <w:rFonts w:hint="eastAsia"/>
                      <w:lang w:val="en-US" w:eastAsia="zh-CN"/>
                    </w:rPr>
                    <w:t>工艺名称</w:t>
                  </w:r>
                </w:p>
              </w:tc>
              <w:tc>
                <w:tcPr>
                  <w:tcW w:w="1351" w:type="dxa"/>
                  <w:vAlign w:val="center"/>
                </w:tcPr>
                <w:p w14:paraId="30F5CDE0">
                  <w:pPr>
                    <w:pStyle w:val="11"/>
                    <w:bidi w:val="0"/>
                    <w:jc w:val="center"/>
                    <w:rPr>
                      <w:rFonts w:hint="default"/>
                      <w:lang w:val="en-US" w:eastAsia="zh-CN"/>
                    </w:rPr>
                  </w:pPr>
                  <w:r>
                    <w:rPr>
                      <w:rFonts w:hint="eastAsia"/>
                      <w:lang w:val="en-US" w:eastAsia="zh-CN"/>
                    </w:rPr>
                    <w:t>规模等级</w:t>
                  </w:r>
                </w:p>
              </w:tc>
              <w:tc>
                <w:tcPr>
                  <w:tcW w:w="968" w:type="dxa"/>
                  <w:vAlign w:val="center"/>
                </w:tcPr>
                <w:p w14:paraId="4BF2CD4F">
                  <w:pPr>
                    <w:pStyle w:val="11"/>
                    <w:bidi w:val="0"/>
                    <w:jc w:val="center"/>
                    <w:rPr>
                      <w:rFonts w:hint="default"/>
                      <w:lang w:val="en-US" w:eastAsia="zh-CN"/>
                    </w:rPr>
                  </w:pPr>
                  <w:r>
                    <w:rPr>
                      <w:rFonts w:hint="eastAsia"/>
                      <w:lang w:val="en-US" w:eastAsia="zh-CN"/>
                    </w:rPr>
                    <w:t>污染物指标</w:t>
                  </w:r>
                </w:p>
              </w:tc>
              <w:tc>
                <w:tcPr>
                  <w:tcW w:w="1404" w:type="dxa"/>
                  <w:vAlign w:val="center"/>
                </w:tcPr>
                <w:p w14:paraId="0203DE40">
                  <w:pPr>
                    <w:pStyle w:val="11"/>
                    <w:bidi w:val="0"/>
                    <w:jc w:val="center"/>
                    <w:rPr>
                      <w:rFonts w:hint="default"/>
                      <w:lang w:val="en-US" w:eastAsia="zh-CN"/>
                    </w:rPr>
                  </w:pPr>
                  <w:r>
                    <w:rPr>
                      <w:rFonts w:hint="eastAsia"/>
                      <w:lang w:val="en-US" w:eastAsia="zh-CN"/>
                    </w:rPr>
                    <w:t>单位</w:t>
                  </w:r>
                </w:p>
              </w:tc>
              <w:tc>
                <w:tcPr>
                  <w:tcW w:w="750" w:type="dxa"/>
                  <w:vAlign w:val="center"/>
                </w:tcPr>
                <w:p w14:paraId="70314FAD">
                  <w:pPr>
                    <w:pStyle w:val="11"/>
                    <w:bidi w:val="0"/>
                    <w:jc w:val="center"/>
                    <w:rPr>
                      <w:rFonts w:hint="default"/>
                      <w:lang w:val="en-US" w:eastAsia="zh-CN"/>
                    </w:rPr>
                  </w:pPr>
                  <w:r>
                    <w:rPr>
                      <w:rFonts w:hint="eastAsia"/>
                      <w:lang w:val="en-US" w:eastAsia="zh-CN"/>
                    </w:rPr>
                    <w:t>产污系数</w:t>
                  </w:r>
                </w:p>
              </w:tc>
              <w:tc>
                <w:tcPr>
                  <w:tcW w:w="711" w:type="dxa"/>
                  <w:vAlign w:val="center"/>
                </w:tcPr>
                <w:p w14:paraId="5DEE94AA">
                  <w:pPr>
                    <w:pStyle w:val="11"/>
                    <w:bidi w:val="0"/>
                    <w:jc w:val="center"/>
                    <w:rPr>
                      <w:rFonts w:hint="default"/>
                      <w:lang w:val="en-US" w:eastAsia="zh-CN"/>
                    </w:rPr>
                  </w:pPr>
                  <w:r>
                    <w:rPr>
                      <w:rFonts w:hint="eastAsia"/>
                      <w:lang w:val="en-US" w:eastAsia="zh-CN"/>
                    </w:rPr>
                    <w:t>排污系数</w:t>
                  </w:r>
                </w:p>
              </w:tc>
            </w:tr>
            <w:tr w14:paraId="345D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669" w:type="dxa"/>
                  <w:vMerge w:val="restart"/>
                  <w:vAlign w:val="center"/>
                </w:tcPr>
                <w:p w14:paraId="462F10BE">
                  <w:pPr>
                    <w:pStyle w:val="11"/>
                    <w:bidi w:val="0"/>
                    <w:jc w:val="center"/>
                    <w:rPr>
                      <w:rFonts w:hint="default"/>
                      <w:lang w:val="en-US" w:eastAsia="zh-CN"/>
                    </w:rPr>
                  </w:pPr>
                  <w:r>
                    <w:rPr>
                      <w:rFonts w:hint="eastAsia"/>
                      <w:lang w:val="en-US" w:eastAsia="zh-CN"/>
                    </w:rPr>
                    <w:t>配合饲料</w:t>
                  </w:r>
                </w:p>
              </w:tc>
              <w:tc>
                <w:tcPr>
                  <w:tcW w:w="1479" w:type="dxa"/>
                  <w:vMerge w:val="restart"/>
                  <w:vAlign w:val="center"/>
                </w:tcPr>
                <w:p w14:paraId="3893303D">
                  <w:pPr>
                    <w:pStyle w:val="11"/>
                    <w:bidi w:val="0"/>
                    <w:jc w:val="center"/>
                    <w:rPr>
                      <w:rFonts w:hint="default"/>
                      <w:lang w:val="en-US" w:eastAsia="zh-CN"/>
                    </w:rPr>
                  </w:pPr>
                  <w:r>
                    <w:rPr>
                      <w:rFonts w:hint="eastAsia"/>
                      <w:lang w:val="en-US" w:eastAsia="zh-CN"/>
                    </w:rPr>
                    <w:t>玉米、蛋白质类原料（豆粕等）、维生素等</w:t>
                  </w:r>
                </w:p>
              </w:tc>
              <w:tc>
                <w:tcPr>
                  <w:tcW w:w="1261" w:type="dxa"/>
                  <w:vMerge w:val="restart"/>
                  <w:vAlign w:val="center"/>
                </w:tcPr>
                <w:p w14:paraId="4983133B">
                  <w:pPr>
                    <w:pStyle w:val="11"/>
                    <w:bidi w:val="0"/>
                    <w:jc w:val="center"/>
                    <w:rPr>
                      <w:rFonts w:hint="default"/>
                      <w:lang w:val="en-US" w:eastAsia="zh-CN"/>
                    </w:rPr>
                  </w:pPr>
                  <w:r>
                    <w:rPr>
                      <w:rFonts w:hint="eastAsia"/>
                      <w:lang w:val="en-US" w:eastAsia="zh-CN"/>
                    </w:rPr>
                    <w:t>粉碎+混合+制粒（可不制粒）+除尘</w:t>
                  </w:r>
                </w:p>
              </w:tc>
              <w:tc>
                <w:tcPr>
                  <w:tcW w:w="1351" w:type="dxa"/>
                  <w:vAlign w:val="center"/>
                </w:tcPr>
                <w:p w14:paraId="505B3A96">
                  <w:pPr>
                    <w:pStyle w:val="11"/>
                    <w:bidi w:val="0"/>
                    <w:jc w:val="center"/>
                    <w:rPr>
                      <w:rFonts w:hint="default"/>
                      <w:lang w:val="en-US" w:eastAsia="zh-CN"/>
                    </w:rPr>
                  </w:pPr>
                  <w:r>
                    <w:rPr>
                      <w:rFonts w:hint="eastAsia"/>
                      <w:lang w:val="en-US" w:eastAsia="zh-CN"/>
                    </w:rPr>
                    <w:t>≥10万吨/年</w:t>
                  </w:r>
                </w:p>
              </w:tc>
              <w:tc>
                <w:tcPr>
                  <w:tcW w:w="968" w:type="dxa"/>
                  <w:vAlign w:val="center"/>
                </w:tcPr>
                <w:p w14:paraId="11B403A8">
                  <w:pPr>
                    <w:pStyle w:val="11"/>
                    <w:bidi w:val="0"/>
                    <w:jc w:val="center"/>
                    <w:rPr>
                      <w:rFonts w:hint="default"/>
                      <w:lang w:val="en-US" w:eastAsia="zh-CN"/>
                    </w:rPr>
                  </w:pPr>
                  <w:r>
                    <w:rPr>
                      <w:rFonts w:hint="eastAsia"/>
                      <w:lang w:val="en-US" w:eastAsia="zh-CN"/>
                    </w:rPr>
                    <w:t>颗粒物</w:t>
                  </w:r>
                </w:p>
              </w:tc>
              <w:tc>
                <w:tcPr>
                  <w:tcW w:w="1404" w:type="dxa"/>
                  <w:vAlign w:val="center"/>
                </w:tcPr>
                <w:p w14:paraId="6B605E8D">
                  <w:pPr>
                    <w:pStyle w:val="11"/>
                    <w:bidi w:val="0"/>
                    <w:jc w:val="center"/>
                    <w:rPr>
                      <w:rFonts w:hint="default"/>
                      <w:lang w:val="en-US" w:eastAsia="zh-CN"/>
                    </w:rPr>
                  </w:pPr>
                  <w:r>
                    <w:rPr>
                      <w:rFonts w:hint="eastAsia"/>
                      <w:lang w:val="en-US" w:eastAsia="zh-CN"/>
                    </w:rPr>
                    <w:t>千克/吨-产品</w:t>
                  </w:r>
                </w:p>
              </w:tc>
              <w:tc>
                <w:tcPr>
                  <w:tcW w:w="750" w:type="dxa"/>
                  <w:vAlign w:val="center"/>
                </w:tcPr>
                <w:p w14:paraId="4ECA9CE9">
                  <w:pPr>
                    <w:pStyle w:val="11"/>
                    <w:bidi w:val="0"/>
                    <w:jc w:val="center"/>
                    <w:rPr>
                      <w:rFonts w:hint="default"/>
                      <w:lang w:val="en-US" w:eastAsia="zh-CN"/>
                    </w:rPr>
                  </w:pPr>
                  <w:r>
                    <w:rPr>
                      <w:rFonts w:hint="eastAsia"/>
                      <w:lang w:val="en-US" w:eastAsia="zh-CN"/>
                    </w:rPr>
                    <w:t>0.041</w:t>
                  </w:r>
                </w:p>
              </w:tc>
              <w:tc>
                <w:tcPr>
                  <w:tcW w:w="711" w:type="dxa"/>
                  <w:vAlign w:val="center"/>
                </w:tcPr>
                <w:p w14:paraId="656C64FB">
                  <w:pPr>
                    <w:pStyle w:val="11"/>
                    <w:bidi w:val="0"/>
                    <w:jc w:val="center"/>
                    <w:rPr>
                      <w:rFonts w:hint="default"/>
                      <w:lang w:val="en-US" w:eastAsia="zh-CN"/>
                    </w:rPr>
                  </w:pPr>
                  <w:r>
                    <w:rPr>
                      <w:rFonts w:hint="eastAsia"/>
                      <w:lang w:val="en-US" w:eastAsia="zh-CN"/>
                    </w:rPr>
                    <w:t>0.041</w:t>
                  </w:r>
                </w:p>
              </w:tc>
            </w:tr>
            <w:tr w14:paraId="22E5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vAlign w:val="center"/>
                </w:tcPr>
                <w:p w14:paraId="04B94383">
                  <w:pPr>
                    <w:pStyle w:val="11"/>
                    <w:bidi w:val="0"/>
                    <w:jc w:val="center"/>
                    <w:rPr>
                      <w:rFonts w:hint="default"/>
                      <w:lang w:val="en-US" w:eastAsia="zh-CN"/>
                    </w:rPr>
                  </w:pPr>
                </w:p>
              </w:tc>
              <w:tc>
                <w:tcPr>
                  <w:tcW w:w="1479" w:type="dxa"/>
                  <w:vMerge w:val="continue"/>
                  <w:vAlign w:val="center"/>
                </w:tcPr>
                <w:p w14:paraId="297D110C">
                  <w:pPr>
                    <w:pStyle w:val="11"/>
                    <w:bidi w:val="0"/>
                    <w:jc w:val="center"/>
                    <w:rPr>
                      <w:rFonts w:hint="default"/>
                      <w:lang w:val="en-US" w:eastAsia="zh-CN"/>
                    </w:rPr>
                  </w:pPr>
                </w:p>
              </w:tc>
              <w:tc>
                <w:tcPr>
                  <w:tcW w:w="1261" w:type="dxa"/>
                  <w:vMerge w:val="continue"/>
                  <w:vAlign w:val="center"/>
                </w:tcPr>
                <w:p w14:paraId="3FDE54AD">
                  <w:pPr>
                    <w:pStyle w:val="11"/>
                    <w:bidi w:val="0"/>
                    <w:jc w:val="center"/>
                    <w:rPr>
                      <w:rFonts w:hint="default"/>
                      <w:lang w:val="en-US" w:eastAsia="zh-CN"/>
                    </w:rPr>
                  </w:pPr>
                </w:p>
              </w:tc>
              <w:tc>
                <w:tcPr>
                  <w:tcW w:w="1351" w:type="dxa"/>
                  <w:vAlign w:val="center"/>
                </w:tcPr>
                <w:p w14:paraId="4BDD723F">
                  <w:pPr>
                    <w:pStyle w:val="11"/>
                    <w:bidi w:val="0"/>
                    <w:jc w:val="center"/>
                    <w:rPr>
                      <w:rFonts w:hint="default"/>
                      <w:lang w:val="en-US" w:eastAsia="zh-CN"/>
                    </w:rPr>
                  </w:pPr>
                  <w:r>
                    <w:rPr>
                      <w:rFonts w:hint="eastAsia"/>
                      <w:lang w:val="en-US" w:eastAsia="zh-CN"/>
                    </w:rPr>
                    <w:t>＜10万吨/年</w:t>
                  </w:r>
                </w:p>
              </w:tc>
              <w:tc>
                <w:tcPr>
                  <w:tcW w:w="968" w:type="dxa"/>
                  <w:vAlign w:val="center"/>
                </w:tcPr>
                <w:p w14:paraId="13D988A3">
                  <w:pPr>
                    <w:pStyle w:val="11"/>
                    <w:bidi w:val="0"/>
                    <w:jc w:val="center"/>
                    <w:rPr>
                      <w:rFonts w:hint="default"/>
                      <w:lang w:val="en-US" w:eastAsia="zh-CN"/>
                    </w:rPr>
                  </w:pPr>
                  <w:r>
                    <w:rPr>
                      <w:rFonts w:hint="eastAsia"/>
                      <w:lang w:val="en-US" w:eastAsia="zh-CN"/>
                    </w:rPr>
                    <w:t>颗粒物</w:t>
                  </w:r>
                </w:p>
              </w:tc>
              <w:tc>
                <w:tcPr>
                  <w:tcW w:w="1404" w:type="dxa"/>
                  <w:vAlign w:val="center"/>
                </w:tcPr>
                <w:p w14:paraId="57497264">
                  <w:pPr>
                    <w:pStyle w:val="11"/>
                    <w:bidi w:val="0"/>
                    <w:jc w:val="center"/>
                    <w:rPr>
                      <w:rFonts w:hint="default"/>
                      <w:lang w:val="en-US" w:eastAsia="zh-CN"/>
                    </w:rPr>
                  </w:pPr>
                  <w:r>
                    <w:rPr>
                      <w:rFonts w:hint="eastAsia"/>
                      <w:lang w:val="en-US" w:eastAsia="zh-CN"/>
                    </w:rPr>
                    <w:t>千克/吨-产品</w:t>
                  </w:r>
                </w:p>
              </w:tc>
              <w:tc>
                <w:tcPr>
                  <w:tcW w:w="750" w:type="dxa"/>
                  <w:vAlign w:val="center"/>
                </w:tcPr>
                <w:p w14:paraId="3ABFD9E6">
                  <w:pPr>
                    <w:pStyle w:val="11"/>
                    <w:bidi w:val="0"/>
                    <w:jc w:val="center"/>
                    <w:rPr>
                      <w:rFonts w:hint="default"/>
                      <w:lang w:val="en-US" w:eastAsia="zh-CN"/>
                    </w:rPr>
                  </w:pPr>
                  <w:r>
                    <w:rPr>
                      <w:rFonts w:hint="eastAsia"/>
                      <w:lang w:val="en-US" w:eastAsia="zh-CN"/>
                    </w:rPr>
                    <w:t>0.043</w:t>
                  </w:r>
                </w:p>
              </w:tc>
              <w:tc>
                <w:tcPr>
                  <w:tcW w:w="711" w:type="dxa"/>
                  <w:vAlign w:val="center"/>
                </w:tcPr>
                <w:p w14:paraId="0895744E">
                  <w:pPr>
                    <w:pStyle w:val="11"/>
                    <w:bidi w:val="0"/>
                    <w:jc w:val="center"/>
                    <w:rPr>
                      <w:rFonts w:hint="default"/>
                      <w:lang w:val="en-US" w:eastAsia="zh-CN"/>
                    </w:rPr>
                  </w:pPr>
                  <w:r>
                    <w:rPr>
                      <w:rFonts w:hint="eastAsia"/>
                      <w:lang w:val="en-US" w:eastAsia="zh-CN"/>
                    </w:rPr>
                    <w:t>0.043</w:t>
                  </w:r>
                </w:p>
              </w:tc>
            </w:tr>
          </w:tbl>
          <w:p w14:paraId="1EC9E3BD">
            <w:pPr>
              <w:spacing w:line="240" w:lineRule="auto"/>
              <w:ind w:left="0" w:leftChars="0" w:firstLine="0" w:firstLineChars="0"/>
              <w:rPr>
                <w:rFonts w:hint="eastAsia"/>
                <w:sz w:val="18"/>
                <w:szCs w:val="18"/>
                <w:vertAlign w:val="baseline"/>
                <w:lang w:val="en-US" w:eastAsia="zh-CN"/>
              </w:rPr>
            </w:pPr>
            <w:r>
              <w:rPr>
                <w:rFonts w:hint="eastAsia"/>
                <w:sz w:val="18"/>
                <w:szCs w:val="18"/>
                <w:vertAlign w:val="baseline"/>
                <w:lang w:val="en-US" w:eastAsia="zh-CN"/>
              </w:rPr>
              <w:t>注：①浓缩饲料产污系数参考配合饲料。</w:t>
            </w:r>
          </w:p>
          <w:p w14:paraId="758CCED8">
            <w:pPr>
              <w:spacing w:line="240" w:lineRule="auto"/>
              <w:ind w:left="0" w:leftChars="0" w:firstLine="360" w:firstLineChars="0"/>
              <w:rPr>
                <w:rFonts w:hint="eastAsia"/>
                <w:sz w:val="18"/>
                <w:szCs w:val="18"/>
                <w:vertAlign w:val="baseline"/>
                <w:lang w:val="en-US" w:eastAsia="zh-CN"/>
              </w:rPr>
            </w:pPr>
            <w:r>
              <w:rPr>
                <w:rFonts w:hint="eastAsia"/>
                <w:sz w:val="18"/>
                <w:szCs w:val="18"/>
                <w:vertAlign w:val="baseline"/>
                <w:lang w:val="en-US" w:eastAsia="zh-CN"/>
              </w:rPr>
              <w:t>②预混合饲料产品选取系数表单中配合饲料的产污系数乘以调整系数1.2。</w:t>
            </w:r>
          </w:p>
          <w:p w14:paraId="0D6D4E08">
            <w:pPr>
              <w:bidi w:val="0"/>
              <w:rPr>
                <w:rFonts w:hint="eastAsia"/>
                <w:lang w:val="en-US" w:eastAsia="zh-CN"/>
              </w:rPr>
            </w:pPr>
            <w:r>
              <w:rPr>
                <w:rFonts w:hint="eastAsia"/>
                <w:lang w:val="en-US" w:eastAsia="zh-CN"/>
              </w:rPr>
              <w:t>本项目改扩建完成后产量15万t/a，根据上述排污系数（根据饲料行业的生产特点，将除尘系统纳入生产工艺设备），本项目产污系数取0.041千克/吨-产品，则本改扩建项目粉碎、混合和制粒粉尘经布袋除尘器处理后的排放量为6.15t/a。</w:t>
            </w:r>
          </w:p>
          <w:p w14:paraId="39A55E2F">
            <w:pPr>
              <w:bidi w:val="0"/>
              <w:rPr>
                <w:rFonts w:hint="eastAsia"/>
                <w:lang w:val="en-US" w:eastAsia="zh-CN"/>
              </w:rPr>
            </w:pPr>
            <w:r>
              <w:rPr>
                <w:rFonts w:hint="eastAsia"/>
                <w:lang w:val="en-US" w:eastAsia="zh-CN"/>
              </w:rPr>
              <w:t>根据生产工艺，全厂粉碎工段粉尘排放量占此粉尘排放量的80%，混合工段粉尘排放量占此粉尘排放量的5%，制粒冷却工段占此粉尘排放量的15%，则粉碎工段粉尘排放量为4.92t/a，混合工段粉尘排放量为0.3075t/a，制粒冷却工段粉尘排放量为0.9225t/a。</w:t>
            </w:r>
          </w:p>
          <w:p w14:paraId="48DCB3C6">
            <w:pPr>
              <w:bidi w:val="0"/>
              <w:rPr>
                <w:rFonts w:hint="eastAsia"/>
                <w:lang w:val="en-US" w:eastAsia="zh-CN"/>
              </w:rPr>
            </w:pPr>
            <w:r>
              <w:rPr>
                <w:rFonts w:hint="eastAsia"/>
                <w:lang w:val="en-US" w:eastAsia="zh-CN"/>
              </w:rPr>
              <w:t>A.粉碎</w:t>
            </w:r>
          </w:p>
          <w:p w14:paraId="724FB078">
            <w:pPr>
              <w:bidi w:val="0"/>
              <w:rPr>
                <w:rFonts w:hint="eastAsia"/>
                <w:lang w:val="en-US" w:eastAsia="zh-CN"/>
              </w:rPr>
            </w:pPr>
            <w:r>
              <w:rPr>
                <w:rFonts w:hint="eastAsia"/>
                <w:lang w:val="en-US" w:eastAsia="zh-CN"/>
              </w:rPr>
              <w:t>本项目粉碎工段为全密闭操作，设2台粉碎机，每台粉碎机均采用密闭负压抽风收集+脉冲布袋除尘器处理。粉碎工段</w:t>
            </w:r>
            <w:r>
              <w:rPr>
                <w:rFonts w:hint="eastAsia"/>
                <w:color w:val="000000" w:themeColor="text1"/>
                <w:lang w:val="en-US" w:eastAsia="zh-CN"/>
                <w14:textFill>
                  <w14:solidFill>
                    <w14:schemeClr w14:val="tx1"/>
                  </w14:solidFill>
                </w14:textFill>
              </w:rPr>
              <w:t>经布袋处理后的粉尘排放量</w:t>
            </w:r>
            <w:r>
              <w:rPr>
                <w:rFonts w:hint="eastAsia"/>
                <w:lang w:val="en-US" w:eastAsia="zh-CN"/>
              </w:rPr>
              <w:t>为4.92t/a，除尘器除尘效率为99%，收集效率按100%计（密闭设备），</w:t>
            </w:r>
            <w:r>
              <w:rPr>
                <w:rFonts w:hint="eastAsia"/>
                <w:color w:val="000000" w:themeColor="text1"/>
                <w:lang w:val="en-US" w:eastAsia="zh-CN"/>
                <w14:textFill>
                  <w14:solidFill>
                    <w14:schemeClr w14:val="tx1"/>
                  </w14:solidFill>
                </w14:textFill>
              </w:rPr>
              <w:t>则粉碎工段粉尘产生量为492t/a，布袋</w:t>
            </w:r>
            <w:r>
              <w:rPr>
                <w:rFonts w:hint="eastAsia"/>
                <w:lang w:val="en-US" w:eastAsia="zh-CN"/>
              </w:rPr>
              <w:t>除尘器收集的粉尘量为487.08t/a。粉尘部分在厂房车间内沉降（沉降率按80%计），即车间沉降量为3.936t/a，最终粉碎工段无组织排放量为0.984t/a，排放速率为</w:t>
            </w:r>
            <w:r>
              <w:rPr>
                <w:rFonts w:hint="eastAsia"/>
                <w:color w:val="000000" w:themeColor="text1"/>
                <w:lang w:val="en-US" w:eastAsia="zh-CN"/>
                <w14:textFill>
                  <w14:solidFill>
                    <w14:schemeClr w14:val="tx1"/>
                  </w14:solidFill>
                </w14:textFill>
              </w:rPr>
              <w:t>0.205kg/h</w:t>
            </w:r>
            <w:r>
              <w:rPr>
                <w:rFonts w:hint="eastAsia"/>
                <w:lang w:val="en-US" w:eastAsia="zh-CN"/>
              </w:rPr>
              <w:t>。</w:t>
            </w:r>
          </w:p>
          <w:p w14:paraId="17E5D1F8">
            <w:pPr>
              <w:bidi w:val="0"/>
              <w:rPr>
                <w:rFonts w:hint="eastAsia"/>
                <w:lang w:val="en-US" w:eastAsia="zh-CN"/>
              </w:rPr>
            </w:pPr>
            <w:r>
              <w:rPr>
                <w:rFonts w:hint="eastAsia"/>
                <w:lang w:val="en-US" w:eastAsia="zh-CN"/>
              </w:rPr>
              <w:t>B.混合</w:t>
            </w:r>
          </w:p>
          <w:p w14:paraId="78D6B8EE">
            <w:pPr>
              <w:bidi w:val="0"/>
              <w:rPr>
                <w:rFonts w:hint="eastAsia"/>
                <w:lang w:val="en-US" w:eastAsia="zh-CN"/>
              </w:rPr>
            </w:pPr>
            <w:r>
              <w:rPr>
                <w:rFonts w:hint="eastAsia"/>
                <w:lang w:val="en-US" w:eastAsia="zh-CN"/>
              </w:rPr>
              <w:t>本项目混合制粒工段粉尘排放量为0.3075t/a，粉尘经室内自然沉降后无组织排放，沉降率按80%计，则车间沉降量为0.246t/a，最终混合工段无组织排放量为0.0615t/a，排放速率为</w:t>
            </w:r>
            <w:r>
              <w:rPr>
                <w:rFonts w:hint="eastAsia"/>
                <w:color w:val="000000" w:themeColor="text1"/>
                <w:lang w:val="en-US" w:eastAsia="zh-CN"/>
                <w14:textFill>
                  <w14:solidFill>
                    <w14:schemeClr w14:val="tx1"/>
                  </w14:solidFill>
                </w14:textFill>
              </w:rPr>
              <w:t>0.0128kg/h</w:t>
            </w:r>
            <w:r>
              <w:rPr>
                <w:rFonts w:hint="eastAsia"/>
                <w:lang w:val="en-US" w:eastAsia="zh-CN"/>
              </w:rPr>
              <w:t>。</w:t>
            </w:r>
          </w:p>
          <w:p w14:paraId="131EB47D">
            <w:pPr>
              <w:bidi w:val="0"/>
              <w:rPr>
                <w:rFonts w:hint="eastAsia"/>
                <w:lang w:val="en-US" w:eastAsia="zh-CN"/>
              </w:rPr>
            </w:pPr>
            <w:r>
              <w:rPr>
                <w:rFonts w:hint="eastAsia"/>
                <w:lang w:val="en-US" w:eastAsia="zh-CN"/>
              </w:rPr>
              <w:t>C.制粒冷却</w:t>
            </w:r>
          </w:p>
          <w:p w14:paraId="0D9063D1">
            <w:pPr>
              <w:bidi w:val="0"/>
              <w:rPr>
                <w:rFonts w:hint="eastAsia"/>
                <w:lang w:val="en-US" w:eastAsia="zh-CN"/>
              </w:rPr>
            </w:pPr>
            <w:r>
              <w:rPr>
                <w:rFonts w:hint="eastAsia"/>
                <w:lang w:val="en-US" w:eastAsia="zh-CN"/>
              </w:rPr>
              <w:t>制粒冷却工段粉尘排放量为0.9225t/a，制粒、冷却和分级过程均为全密闭操作，采用密闭负压抽风收集+沙克龙除尘器处理后无组织排放。沙克龙除尘器效率按70%计，则除尘器收集的粉尘量为2.1525t/a，排放的粉尘在厂房车间内自然沉降（沉降率按80%计），即车间沉降量为</w:t>
            </w:r>
            <w:r>
              <w:rPr>
                <w:rFonts w:hint="eastAsia"/>
                <w:color w:val="000000" w:themeColor="text1"/>
                <w:lang w:val="en-US" w:eastAsia="zh-CN"/>
                <w14:textFill>
                  <w14:solidFill>
                    <w14:schemeClr w14:val="tx1"/>
                  </w14:solidFill>
                </w14:textFill>
              </w:rPr>
              <w:t>0.738t/a</w:t>
            </w:r>
            <w:r>
              <w:rPr>
                <w:rFonts w:hint="eastAsia"/>
                <w:lang w:val="en-US" w:eastAsia="zh-CN"/>
              </w:rPr>
              <w:t>，无组织排放量为</w:t>
            </w:r>
            <w:r>
              <w:rPr>
                <w:rFonts w:hint="eastAsia"/>
                <w:color w:val="000000" w:themeColor="text1"/>
                <w:lang w:val="en-US" w:eastAsia="zh-CN"/>
                <w14:textFill>
                  <w14:solidFill>
                    <w14:schemeClr w14:val="tx1"/>
                  </w14:solidFill>
                </w14:textFill>
              </w:rPr>
              <w:t>0.1845t/a</w:t>
            </w:r>
            <w:r>
              <w:rPr>
                <w:rFonts w:hint="eastAsia"/>
                <w:lang w:val="en-US" w:eastAsia="zh-CN"/>
              </w:rPr>
              <w:t>，排放速率为</w:t>
            </w:r>
            <w:r>
              <w:rPr>
                <w:rFonts w:hint="eastAsia"/>
                <w:color w:val="000000" w:themeColor="text1"/>
                <w:lang w:val="en-US" w:eastAsia="zh-CN"/>
                <w14:textFill>
                  <w14:solidFill>
                    <w14:schemeClr w14:val="tx1"/>
                  </w14:solidFill>
                </w14:textFill>
              </w:rPr>
              <w:t>0.0384kg/h</w:t>
            </w:r>
            <w:r>
              <w:rPr>
                <w:rFonts w:hint="eastAsia"/>
                <w:lang w:val="en-US" w:eastAsia="zh-CN"/>
              </w:rPr>
              <w:t>。</w:t>
            </w:r>
          </w:p>
          <w:p w14:paraId="3BE17117">
            <w:pPr>
              <w:bidi w:val="0"/>
              <w:rPr>
                <w:rFonts w:hint="eastAsia"/>
                <w:lang w:val="en-US" w:eastAsia="zh-CN"/>
              </w:rPr>
            </w:pPr>
            <w:r>
              <w:rPr>
                <w:rFonts w:hint="eastAsia"/>
                <w:lang w:val="en-US" w:eastAsia="zh-CN"/>
              </w:rPr>
              <w:t>根据工程分析，</w:t>
            </w:r>
            <w:r>
              <w:rPr>
                <w:rFonts w:hint="eastAsia"/>
                <w:color w:val="000000" w:themeColor="text1"/>
                <w:lang w:val="en-US" w:eastAsia="zh-CN"/>
                <w14:textFill>
                  <w14:solidFill>
                    <w14:schemeClr w14:val="tx1"/>
                  </w14:solidFill>
                </w14:textFill>
              </w:rPr>
              <w:t>现有项目预混料产品混合工序颗粒物无组织排放量为0.0413t/a，配合饲料产品粉碎、混合、制粒工序颗粒物无组织总排放量为0.654t/a，其中粉碎工序排放量为0.523t/a，混合工序排放量为0.0327t/a，制粒工序排放量为0.0980t/a。综上，现有项目粉碎工序颗粒物排放量为0.523t/a，混合工序颗粒物排放量为0.0740t/a，制粒工序颗粒物排放量为0.0980t/a。</w:t>
            </w:r>
          </w:p>
          <w:p w14:paraId="28206670">
            <w:pPr>
              <w:pStyle w:val="10"/>
              <w:bidi w:val="0"/>
              <w:rPr>
                <w:rFonts w:hint="eastAsia"/>
                <w:lang w:val="en-US" w:eastAsia="zh-CN"/>
              </w:rPr>
            </w:pPr>
            <w:r>
              <w:rPr>
                <w:rFonts w:hint="eastAsia"/>
                <w:vertAlign w:val="baseline"/>
                <w:lang w:val="en-US" w:eastAsia="zh-CN"/>
              </w:rPr>
              <w:t xml:space="preserve">表27 </w:t>
            </w:r>
            <w:r>
              <w:rPr>
                <w:rFonts w:hint="eastAsia"/>
                <w:lang w:val="en-US" w:eastAsia="zh-CN"/>
              </w:rPr>
              <w:t>改扩建后全厂粉碎、混合、制粒工序污染物排放情况  单位：t/a</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7"/>
              <w:gridCol w:w="1717"/>
              <w:gridCol w:w="1719"/>
              <w:gridCol w:w="1720"/>
              <w:gridCol w:w="1720"/>
            </w:tblGrid>
            <w:tr w14:paraId="0A35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vAlign w:val="center"/>
                </w:tcPr>
                <w:p w14:paraId="37E22013">
                  <w:pPr>
                    <w:pStyle w:val="11"/>
                    <w:bidi w:val="0"/>
                    <w:rPr>
                      <w:rFonts w:hint="default"/>
                      <w:lang w:val="en-US" w:eastAsia="zh-CN"/>
                    </w:rPr>
                  </w:pPr>
                  <w:r>
                    <w:rPr>
                      <w:rFonts w:hint="eastAsia"/>
                      <w:lang w:val="en-US" w:eastAsia="zh-CN"/>
                    </w:rPr>
                    <w:t>污染物名称</w:t>
                  </w:r>
                </w:p>
              </w:tc>
              <w:tc>
                <w:tcPr>
                  <w:tcW w:w="1723" w:type="dxa"/>
                  <w:vAlign w:val="center"/>
                </w:tcPr>
                <w:p w14:paraId="323B23F1">
                  <w:pPr>
                    <w:pStyle w:val="11"/>
                    <w:bidi w:val="0"/>
                    <w:rPr>
                      <w:rFonts w:hint="default"/>
                      <w:lang w:val="en-US" w:eastAsia="zh-CN"/>
                    </w:rPr>
                  </w:pPr>
                  <w:r>
                    <w:rPr>
                      <w:rFonts w:hint="eastAsia"/>
                      <w:lang w:val="en-US" w:eastAsia="zh-CN"/>
                    </w:rPr>
                    <w:t>工序</w:t>
                  </w:r>
                </w:p>
              </w:tc>
              <w:tc>
                <w:tcPr>
                  <w:tcW w:w="1723" w:type="dxa"/>
                  <w:vAlign w:val="center"/>
                </w:tcPr>
                <w:p w14:paraId="712E8A26">
                  <w:pPr>
                    <w:pStyle w:val="11"/>
                    <w:bidi w:val="0"/>
                    <w:rPr>
                      <w:rFonts w:hint="default"/>
                      <w:lang w:val="en-US" w:eastAsia="zh-CN"/>
                    </w:rPr>
                  </w:pPr>
                  <w:r>
                    <w:rPr>
                      <w:rFonts w:hint="eastAsia"/>
                      <w:lang w:val="en-US" w:eastAsia="zh-CN"/>
                    </w:rPr>
                    <w:t>现有项目</w:t>
                  </w:r>
                </w:p>
              </w:tc>
              <w:tc>
                <w:tcPr>
                  <w:tcW w:w="1724" w:type="dxa"/>
                  <w:vAlign w:val="center"/>
                </w:tcPr>
                <w:p w14:paraId="27E9070C">
                  <w:pPr>
                    <w:pStyle w:val="11"/>
                    <w:bidi w:val="0"/>
                    <w:rPr>
                      <w:rFonts w:hint="default"/>
                      <w:lang w:val="en-US" w:eastAsia="zh-CN"/>
                    </w:rPr>
                  </w:pPr>
                  <w:r>
                    <w:rPr>
                      <w:rFonts w:hint="eastAsia"/>
                      <w:lang w:val="en-US" w:eastAsia="zh-CN"/>
                    </w:rPr>
                    <w:t>本项目新增</w:t>
                  </w:r>
                </w:p>
              </w:tc>
              <w:tc>
                <w:tcPr>
                  <w:tcW w:w="1724" w:type="dxa"/>
                  <w:vAlign w:val="center"/>
                </w:tcPr>
                <w:p w14:paraId="0990E397">
                  <w:pPr>
                    <w:pStyle w:val="11"/>
                    <w:bidi w:val="0"/>
                    <w:rPr>
                      <w:rFonts w:hint="default"/>
                      <w:lang w:val="en-US" w:eastAsia="zh-CN"/>
                    </w:rPr>
                  </w:pPr>
                  <w:r>
                    <w:rPr>
                      <w:rFonts w:hint="eastAsia"/>
                      <w:lang w:val="en-US" w:eastAsia="zh-CN"/>
                    </w:rPr>
                    <w:t>全厂</w:t>
                  </w:r>
                </w:p>
              </w:tc>
            </w:tr>
            <w:tr w14:paraId="6ECE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vMerge w:val="restart"/>
                  <w:vAlign w:val="center"/>
                </w:tcPr>
                <w:p w14:paraId="222F56BC">
                  <w:pPr>
                    <w:pStyle w:val="11"/>
                    <w:bidi w:val="0"/>
                    <w:rPr>
                      <w:rFonts w:hint="default"/>
                      <w:lang w:val="en-US" w:eastAsia="zh-CN"/>
                    </w:rPr>
                  </w:pPr>
                  <w:r>
                    <w:rPr>
                      <w:rFonts w:hint="eastAsia"/>
                      <w:lang w:val="en-US" w:eastAsia="zh-CN"/>
                    </w:rPr>
                    <w:t>颗粒物</w:t>
                  </w:r>
                </w:p>
              </w:tc>
              <w:tc>
                <w:tcPr>
                  <w:tcW w:w="1723" w:type="dxa"/>
                  <w:vAlign w:val="center"/>
                </w:tcPr>
                <w:p w14:paraId="705C828F">
                  <w:pPr>
                    <w:pStyle w:val="11"/>
                    <w:bidi w:val="0"/>
                    <w:rPr>
                      <w:rFonts w:hint="default"/>
                      <w:lang w:val="en-US" w:eastAsia="zh-CN"/>
                    </w:rPr>
                  </w:pPr>
                  <w:r>
                    <w:rPr>
                      <w:rFonts w:hint="eastAsia"/>
                      <w:lang w:val="en-US" w:eastAsia="zh-CN"/>
                    </w:rPr>
                    <w:t>粉碎</w:t>
                  </w:r>
                </w:p>
              </w:tc>
              <w:tc>
                <w:tcPr>
                  <w:tcW w:w="1723" w:type="dxa"/>
                  <w:vAlign w:val="center"/>
                </w:tcPr>
                <w:p w14:paraId="618ACD1C">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0.523</w:t>
                  </w:r>
                </w:p>
              </w:tc>
              <w:tc>
                <w:tcPr>
                  <w:tcW w:w="1724" w:type="dxa"/>
                  <w:vAlign w:val="center"/>
                </w:tcPr>
                <w:p w14:paraId="5ECF3C97">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0.461</w:t>
                  </w:r>
                </w:p>
              </w:tc>
              <w:tc>
                <w:tcPr>
                  <w:tcW w:w="1724" w:type="dxa"/>
                  <w:vAlign w:val="center"/>
                </w:tcPr>
                <w:p w14:paraId="45FF6CA3">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0.984</w:t>
                  </w:r>
                </w:p>
              </w:tc>
            </w:tr>
            <w:tr w14:paraId="218F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vMerge w:val="continue"/>
                  <w:vAlign w:val="center"/>
                </w:tcPr>
                <w:p w14:paraId="6F1FB59A">
                  <w:pPr>
                    <w:pStyle w:val="11"/>
                    <w:bidi w:val="0"/>
                    <w:rPr>
                      <w:rFonts w:hint="default"/>
                      <w:lang w:val="en-US" w:eastAsia="zh-CN"/>
                    </w:rPr>
                  </w:pPr>
                </w:p>
              </w:tc>
              <w:tc>
                <w:tcPr>
                  <w:tcW w:w="1723" w:type="dxa"/>
                  <w:vAlign w:val="center"/>
                </w:tcPr>
                <w:p w14:paraId="37404FEC">
                  <w:pPr>
                    <w:pStyle w:val="11"/>
                    <w:bidi w:val="0"/>
                    <w:rPr>
                      <w:rFonts w:hint="default"/>
                      <w:lang w:val="en-US" w:eastAsia="zh-CN"/>
                    </w:rPr>
                  </w:pPr>
                  <w:r>
                    <w:rPr>
                      <w:rFonts w:hint="eastAsia"/>
                      <w:lang w:val="en-US" w:eastAsia="zh-CN"/>
                    </w:rPr>
                    <w:t>混合</w:t>
                  </w:r>
                </w:p>
              </w:tc>
              <w:tc>
                <w:tcPr>
                  <w:tcW w:w="1723" w:type="dxa"/>
                  <w:vAlign w:val="center"/>
                </w:tcPr>
                <w:p w14:paraId="09AC01EF">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0.0740</w:t>
                  </w:r>
                </w:p>
              </w:tc>
              <w:tc>
                <w:tcPr>
                  <w:tcW w:w="1724" w:type="dxa"/>
                  <w:vAlign w:val="center"/>
                </w:tcPr>
                <w:p w14:paraId="627534DD">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-0.0125</w:t>
                  </w:r>
                </w:p>
              </w:tc>
              <w:tc>
                <w:tcPr>
                  <w:tcW w:w="1724" w:type="dxa"/>
                  <w:vAlign w:val="center"/>
                </w:tcPr>
                <w:p w14:paraId="1598658F">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0.0615</w:t>
                  </w:r>
                </w:p>
              </w:tc>
            </w:tr>
            <w:tr w14:paraId="53EA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vMerge w:val="continue"/>
                  <w:vAlign w:val="center"/>
                </w:tcPr>
                <w:p w14:paraId="77CF129A">
                  <w:pPr>
                    <w:pStyle w:val="11"/>
                    <w:bidi w:val="0"/>
                    <w:rPr>
                      <w:rFonts w:hint="default"/>
                      <w:lang w:val="en-US" w:eastAsia="zh-CN"/>
                    </w:rPr>
                  </w:pPr>
                </w:p>
              </w:tc>
              <w:tc>
                <w:tcPr>
                  <w:tcW w:w="1723" w:type="dxa"/>
                  <w:vAlign w:val="center"/>
                </w:tcPr>
                <w:p w14:paraId="02AC4721">
                  <w:pPr>
                    <w:pStyle w:val="11"/>
                    <w:bidi w:val="0"/>
                    <w:rPr>
                      <w:rFonts w:hint="default"/>
                      <w:lang w:val="en-US" w:eastAsia="zh-CN"/>
                    </w:rPr>
                  </w:pPr>
                  <w:r>
                    <w:rPr>
                      <w:rFonts w:hint="eastAsia"/>
                      <w:lang w:val="en-US" w:eastAsia="zh-CN"/>
                    </w:rPr>
                    <w:t>制粒</w:t>
                  </w:r>
                </w:p>
              </w:tc>
              <w:tc>
                <w:tcPr>
                  <w:tcW w:w="1723" w:type="dxa"/>
                  <w:vAlign w:val="center"/>
                </w:tcPr>
                <w:p w14:paraId="0AC9FCC2">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0.0980</w:t>
                  </w:r>
                </w:p>
              </w:tc>
              <w:tc>
                <w:tcPr>
                  <w:tcW w:w="1724" w:type="dxa"/>
                  <w:vAlign w:val="center"/>
                </w:tcPr>
                <w:p w14:paraId="6F8D7C83">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0.0865</w:t>
                  </w:r>
                </w:p>
              </w:tc>
              <w:tc>
                <w:tcPr>
                  <w:tcW w:w="1724" w:type="dxa"/>
                  <w:vAlign w:val="center"/>
                </w:tcPr>
                <w:p w14:paraId="6CB360ED">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0.1845</w:t>
                  </w:r>
                </w:p>
              </w:tc>
            </w:tr>
            <w:tr w14:paraId="0CCA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vMerge w:val="continue"/>
                  <w:vAlign w:val="center"/>
                </w:tcPr>
                <w:p w14:paraId="0F49EB36">
                  <w:pPr>
                    <w:pStyle w:val="11"/>
                    <w:bidi w:val="0"/>
                    <w:rPr>
                      <w:rFonts w:hint="default"/>
                      <w:lang w:val="en-US" w:eastAsia="zh-CN"/>
                    </w:rPr>
                  </w:pPr>
                </w:p>
              </w:tc>
              <w:tc>
                <w:tcPr>
                  <w:tcW w:w="1723" w:type="dxa"/>
                  <w:vAlign w:val="center"/>
                </w:tcPr>
                <w:p w14:paraId="05A694D1">
                  <w:pPr>
                    <w:pStyle w:val="11"/>
                    <w:bidi w:val="0"/>
                    <w:rPr>
                      <w:rFonts w:hint="default"/>
                      <w:lang w:val="en-US" w:eastAsia="zh-CN"/>
                    </w:rPr>
                  </w:pPr>
                  <w:r>
                    <w:rPr>
                      <w:rFonts w:hint="eastAsia"/>
                      <w:lang w:val="en-US" w:eastAsia="zh-CN"/>
                    </w:rPr>
                    <w:t>合计</w:t>
                  </w:r>
                </w:p>
              </w:tc>
              <w:tc>
                <w:tcPr>
                  <w:tcW w:w="1723" w:type="dxa"/>
                  <w:vAlign w:val="center"/>
                </w:tcPr>
                <w:p w14:paraId="3B015067">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0.695</w:t>
                  </w:r>
                </w:p>
              </w:tc>
              <w:tc>
                <w:tcPr>
                  <w:tcW w:w="1724" w:type="dxa"/>
                  <w:vAlign w:val="center"/>
                </w:tcPr>
                <w:p w14:paraId="25488E7D">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0.535</w:t>
                  </w:r>
                </w:p>
              </w:tc>
              <w:tc>
                <w:tcPr>
                  <w:tcW w:w="1724" w:type="dxa"/>
                  <w:vAlign w:val="center"/>
                </w:tcPr>
                <w:p w14:paraId="119A3B15">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1.23</w:t>
                  </w:r>
                </w:p>
              </w:tc>
            </w:tr>
          </w:tbl>
          <w:p w14:paraId="6A22D318">
            <w:pPr>
              <w:bidi w:val="0"/>
              <w:rPr>
                <w:rFonts w:hint="eastAsia"/>
                <w:lang w:val="en-US" w:eastAsia="zh-CN"/>
              </w:rPr>
            </w:pPr>
            <w:r>
              <w:rPr>
                <w:rFonts w:hint="eastAsia"/>
                <w:lang w:val="en-US" w:eastAsia="zh-CN"/>
              </w:rPr>
              <w:t>3）食堂油烟</w:t>
            </w:r>
          </w:p>
          <w:p w14:paraId="2EBBE357">
            <w:pPr>
              <w:rPr>
                <w:rFonts w:hint="eastAsia"/>
                <w:lang w:val="en-US" w:eastAsia="zh-CN"/>
              </w:rPr>
            </w:pPr>
            <w:r>
              <w:rPr>
                <w:rFonts w:hint="eastAsia"/>
                <w:vertAlign w:val="baseline"/>
                <w:lang w:val="en-US" w:eastAsia="zh-CN"/>
              </w:rPr>
              <w:t>项目设一个食堂，食堂采用液化气作为燃料，食堂运营过程中将产生油烟废气，项目职工为50人，全部在厂内就餐。项目食堂设炉灶2个，灶头工作时间为4h/d，用油量平均按0.02kg/人</w:t>
            </w:r>
            <w:r>
              <w:rPr>
                <w:rFonts w:hint="eastAsia"/>
              </w:rPr>
              <w:t>•</w:t>
            </w:r>
            <w:r>
              <w:rPr>
                <w:rFonts w:hint="eastAsia"/>
                <w:lang w:val="en-US" w:eastAsia="zh-CN"/>
              </w:rPr>
              <w:t>天计，就餐天数300天，油的平均挥发量为总耗油量的2.81%，经计算，本项目食堂油烟产生量为8.43kg/a、产生速率为</w:t>
            </w:r>
            <w:r>
              <w:rPr>
                <w:rFonts w:hint="eastAsia"/>
                <w:color w:val="000000" w:themeColor="text1"/>
                <w:lang w:val="en-US" w:eastAsia="zh-CN"/>
                <w14:textFill>
                  <w14:solidFill>
                    <w14:schemeClr w14:val="tx1"/>
                  </w14:solidFill>
                </w14:textFill>
              </w:rPr>
              <w:t>0.00703kg/h</w:t>
            </w:r>
            <w:r>
              <w:rPr>
                <w:rFonts w:hint="eastAsia"/>
                <w:lang w:val="en-US" w:eastAsia="zh-CN"/>
              </w:rPr>
              <w:t>。</w:t>
            </w:r>
          </w:p>
          <w:p w14:paraId="6FCB581F">
            <w:pPr>
              <w:rPr>
                <w:rFonts w:hint="eastAsia"/>
                <w:lang w:val="en-US" w:eastAsia="zh-CN"/>
              </w:rPr>
            </w:pPr>
            <w:r>
              <w:rPr>
                <w:rFonts w:hint="eastAsia"/>
                <w:lang w:val="en-US" w:eastAsia="zh-CN"/>
              </w:rPr>
              <w:t>项目食堂油烟经轴流通风机抽吸至食堂屋顶排放，每个轴流通风机流量2675-4970</w:t>
            </w:r>
            <w:r>
              <w:rPr>
                <w:rFonts w:hint="eastAsia"/>
              </w:rPr>
              <w:t>m</w:t>
            </w:r>
            <w:r>
              <w:rPr>
                <w:rFonts w:hint="eastAsia"/>
                <w:vertAlign w:val="superscript"/>
              </w:rPr>
              <w:t>3</w:t>
            </w:r>
            <w:r>
              <w:rPr>
                <w:rFonts w:hint="eastAsia"/>
              </w:rPr>
              <w:t>/h</w:t>
            </w:r>
            <w:r>
              <w:rPr>
                <w:rFonts w:hint="eastAsia"/>
                <w:lang w:val="en-US" w:eastAsia="zh-CN"/>
              </w:rPr>
              <w:t>，本次评价取值3820</w:t>
            </w:r>
            <w:r>
              <w:rPr>
                <w:rFonts w:hint="eastAsia"/>
              </w:rPr>
              <w:t>m</w:t>
            </w:r>
            <w:r>
              <w:rPr>
                <w:rFonts w:hint="eastAsia"/>
                <w:vertAlign w:val="superscript"/>
              </w:rPr>
              <w:t>3</w:t>
            </w:r>
            <w:r>
              <w:rPr>
                <w:rFonts w:hint="eastAsia"/>
              </w:rPr>
              <w:t>/h</w:t>
            </w:r>
            <w:r>
              <w:rPr>
                <w:rFonts w:hint="eastAsia"/>
                <w:lang w:eastAsia="zh-CN"/>
              </w:rPr>
              <w:t>。</w:t>
            </w:r>
            <w:r>
              <w:rPr>
                <w:rFonts w:hint="eastAsia"/>
                <w:lang w:val="en-US" w:eastAsia="zh-CN"/>
              </w:rPr>
              <w:t>经处理后，油烟排放量为8.43kg/a，排放速率为</w:t>
            </w:r>
            <w:r>
              <w:rPr>
                <w:rFonts w:hint="eastAsia"/>
                <w:color w:val="000000" w:themeColor="text1"/>
                <w:lang w:val="en-US" w:eastAsia="zh-CN"/>
                <w14:textFill>
                  <w14:solidFill>
                    <w14:schemeClr w14:val="tx1"/>
                  </w14:solidFill>
                </w14:textFill>
              </w:rPr>
              <w:t>0.00703kg/h</w:t>
            </w:r>
            <w:r>
              <w:rPr>
                <w:rFonts w:hint="eastAsia"/>
                <w:lang w:val="en-US" w:eastAsia="zh-CN"/>
              </w:rPr>
              <w:t>，排放浓度为</w:t>
            </w:r>
            <w:r>
              <w:rPr>
                <w:rFonts w:hint="eastAsia"/>
                <w:color w:val="000000" w:themeColor="text1"/>
                <w:lang w:val="en-US" w:eastAsia="zh-CN"/>
                <w14:textFill>
                  <w14:solidFill>
                    <w14:schemeClr w14:val="tx1"/>
                  </w14:solidFill>
                </w14:textFill>
              </w:rPr>
              <w:t>0.920</w:t>
            </w:r>
            <w:r>
              <w:rPr>
                <w:rFonts w:hint="eastAsia"/>
              </w:rPr>
              <w:t>mg/m</w:t>
            </w:r>
            <w:r>
              <w:rPr>
                <w:rFonts w:hint="eastAsia"/>
                <w:vertAlign w:val="superscript"/>
              </w:rPr>
              <w:t>3</w:t>
            </w:r>
            <w:r>
              <w:rPr>
                <w:rFonts w:hint="eastAsia"/>
              </w:rPr>
              <w:t>，可满足《饮食业油烟排放标准（试行）》（GB18483-2001）中的最高排放浓度要求（≤2.0mg/m</w:t>
            </w:r>
            <w:r>
              <w:rPr>
                <w:rFonts w:hint="eastAsia"/>
                <w:vertAlign w:val="superscript"/>
              </w:rPr>
              <w:t>3</w:t>
            </w:r>
            <w:r>
              <w:rPr>
                <w:rFonts w:hint="eastAsia"/>
              </w:rPr>
              <w:t>）。项目所产生的油烟废气对周围环境影响不大。</w:t>
            </w:r>
          </w:p>
          <w:p w14:paraId="5F65958D">
            <w:pPr>
              <w:pStyle w:val="10"/>
              <w:bidi w:val="0"/>
              <w:rPr>
                <w:rFonts w:hint="eastAsia"/>
                <w:lang w:val="en-US" w:eastAsia="zh-CN"/>
              </w:rPr>
            </w:pPr>
            <w:r>
              <w:rPr>
                <w:rFonts w:hint="eastAsia"/>
                <w:lang w:val="en-US" w:eastAsia="zh-CN"/>
              </w:rPr>
              <w:t>表28 改扩建项目完成后全厂源强核算结果一览表</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720"/>
              <w:gridCol w:w="899"/>
              <w:gridCol w:w="656"/>
              <w:gridCol w:w="772"/>
              <w:gridCol w:w="775"/>
              <w:gridCol w:w="601"/>
              <w:gridCol w:w="698"/>
              <w:gridCol w:w="503"/>
              <w:gridCol w:w="1378"/>
              <w:gridCol w:w="1039"/>
            </w:tblGrid>
            <w:tr w14:paraId="20BA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restart"/>
                  <w:vAlign w:val="center"/>
                </w:tcPr>
                <w:p w14:paraId="20216F4F">
                  <w:pPr>
                    <w:pStyle w:val="11"/>
                    <w:bidi w:val="0"/>
                    <w:rPr>
                      <w:rFonts w:hint="default"/>
                      <w:lang w:val="en-US" w:eastAsia="zh-CN"/>
                    </w:rPr>
                  </w:pPr>
                  <w:r>
                    <w:rPr>
                      <w:rFonts w:hint="eastAsia"/>
                      <w:lang w:val="en-US" w:eastAsia="zh-CN"/>
                    </w:rPr>
                    <w:t>产排污环节</w:t>
                  </w:r>
                </w:p>
              </w:tc>
              <w:tc>
                <w:tcPr>
                  <w:tcW w:w="427" w:type="pct"/>
                  <w:vMerge w:val="restart"/>
                  <w:vAlign w:val="center"/>
                </w:tcPr>
                <w:p w14:paraId="514ACA19">
                  <w:pPr>
                    <w:pStyle w:val="11"/>
                    <w:bidi w:val="0"/>
                    <w:rPr>
                      <w:rFonts w:hint="default"/>
                      <w:lang w:val="en-US" w:eastAsia="zh-CN"/>
                    </w:rPr>
                  </w:pPr>
                  <w:r>
                    <w:rPr>
                      <w:rFonts w:hint="eastAsia"/>
                      <w:lang w:val="en-US" w:eastAsia="zh-CN"/>
                    </w:rPr>
                    <w:t>污染物种类</w:t>
                  </w:r>
                </w:p>
              </w:tc>
              <w:tc>
                <w:tcPr>
                  <w:tcW w:w="459" w:type="pct"/>
                  <w:vMerge w:val="restart"/>
                  <w:vAlign w:val="center"/>
                </w:tcPr>
                <w:p w14:paraId="1DE13F6A">
                  <w:pPr>
                    <w:pStyle w:val="11"/>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产生量t/a</w:t>
                  </w:r>
                </w:p>
              </w:tc>
              <w:tc>
                <w:tcPr>
                  <w:tcW w:w="390" w:type="pct"/>
                  <w:vMerge w:val="restart"/>
                  <w:vAlign w:val="center"/>
                </w:tcPr>
                <w:p w14:paraId="17F0A892">
                  <w:pPr>
                    <w:pStyle w:val="11"/>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排放形式</w:t>
                  </w:r>
                </w:p>
              </w:tc>
              <w:tc>
                <w:tcPr>
                  <w:tcW w:w="1972" w:type="pct"/>
                  <w:gridSpan w:val="5"/>
                  <w:vAlign w:val="center"/>
                </w:tcPr>
                <w:p w14:paraId="74A2668C">
                  <w:pPr>
                    <w:pStyle w:val="11"/>
                    <w:bidi w:val="0"/>
                    <w:rPr>
                      <w:rFonts w:hint="default"/>
                      <w:lang w:val="en-US" w:eastAsia="zh-CN"/>
                    </w:rPr>
                  </w:pPr>
                  <w:r>
                    <w:rPr>
                      <w:rFonts w:hint="eastAsia"/>
                      <w:lang w:val="en-US" w:eastAsia="zh-CN"/>
                    </w:rPr>
                    <w:t>治理设施</w:t>
                  </w:r>
                </w:p>
              </w:tc>
              <w:tc>
                <w:tcPr>
                  <w:tcW w:w="809" w:type="pct"/>
                  <w:vMerge w:val="restart"/>
                  <w:vAlign w:val="center"/>
                </w:tcPr>
                <w:p w14:paraId="5682D04F">
                  <w:pPr>
                    <w:pStyle w:val="11"/>
                    <w:bidi w:val="0"/>
                    <w:ind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污染物排放浓度（速率）</w:t>
                  </w:r>
                </w:p>
              </w:tc>
              <w:tc>
                <w:tcPr>
                  <w:tcW w:w="612" w:type="pct"/>
                  <w:vMerge w:val="restart"/>
                  <w:vAlign w:val="center"/>
                </w:tcPr>
                <w:p w14:paraId="13776C1B">
                  <w:pPr>
                    <w:pStyle w:val="11"/>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排放量t/a</w:t>
                  </w:r>
                </w:p>
              </w:tc>
            </w:tr>
            <w:tr w14:paraId="180E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vAlign w:val="center"/>
                </w:tcPr>
                <w:p w14:paraId="296710B8">
                  <w:pPr>
                    <w:pStyle w:val="11"/>
                    <w:bidi w:val="0"/>
                    <w:rPr>
                      <w:rFonts w:hint="default"/>
                      <w:lang w:val="en-US" w:eastAsia="zh-CN"/>
                    </w:rPr>
                  </w:pPr>
                </w:p>
              </w:tc>
              <w:tc>
                <w:tcPr>
                  <w:tcW w:w="427" w:type="pct"/>
                  <w:vMerge w:val="continue"/>
                  <w:vAlign w:val="center"/>
                </w:tcPr>
                <w:p w14:paraId="4D929A43">
                  <w:pPr>
                    <w:pStyle w:val="11"/>
                    <w:bidi w:val="0"/>
                    <w:rPr>
                      <w:rFonts w:hint="default"/>
                      <w:lang w:val="en-US" w:eastAsia="zh-CN"/>
                    </w:rPr>
                  </w:pPr>
                </w:p>
              </w:tc>
              <w:tc>
                <w:tcPr>
                  <w:tcW w:w="459" w:type="pct"/>
                  <w:vMerge w:val="continue"/>
                  <w:vAlign w:val="center"/>
                </w:tcPr>
                <w:p w14:paraId="088663FD">
                  <w:pPr>
                    <w:pStyle w:val="11"/>
                    <w:bidi w:val="0"/>
                    <w:ind w:firstLine="0" w:firstLineChars="0"/>
                    <w:rPr>
                      <w:rFonts w:hint="default" w:ascii="Times New Roman" w:hAnsi="Times New Roman" w:eastAsia="宋体" w:cs="Times New Roman"/>
                      <w:kern w:val="2"/>
                      <w:sz w:val="21"/>
                      <w:szCs w:val="24"/>
                      <w:lang w:val="en-US" w:eastAsia="zh-CN" w:bidi="ar-SA"/>
                    </w:rPr>
                  </w:pPr>
                </w:p>
              </w:tc>
              <w:tc>
                <w:tcPr>
                  <w:tcW w:w="390" w:type="pct"/>
                  <w:vMerge w:val="continue"/>
                  <w:vAlign w:val="center"/>
                </w:tcPr>
                <w:p w14:paraId="54E7FEF7">
                  <w:pPr>
                    <w:pStyle w:val="11"/>
                    <w:bidi w:val="0"/>
                    <w:ind w:firstLine="0" w:firstLineChars="0"/>
                    <w:rPr>
                      <w:rFonts w:hint="default" w:ascii="Times New Roman" w:hAnsi="Times New Roman" w:eastAsia="宋体" w:cs="Times New Roman"/>
                      <w:kern w:val="2"/>
                      <w:sz w:val="21"/>
                      <w:szCs w:val="24"/>
                      <w:lang w:val="en-US" w:eastAsia="zh-CN" w:bidi="ar-SA"/>
                    </w:rPr>
                  </w:pPr>
                </w:p>
              </w:tc>
              <w:tc>
                <w:tcPr>
                  <w:tcW w:w="457" w:type="pct"/>
                  <w:vAlign w:val="center"/>
                </w:tcPr>
                <w:p w14:paraId="3A468DDC">
                  <w:pPr>
                    <w:pStyle w:val="11"/>
                    <w:bidi w:val="0"/>
                    <w:rPr>
                      <w:rFonts w:hint="default"/>
                      <w:lang w:val="en-US" w:eastAsia="zh-CN"/>
                    </w:rPr>
                  </w:pPr>
                  <w:r>
                    <w:rPr>
                      <w:rFonts w:hint="eastAsia"/>
                      <w:lang w:val="en-US" w:eastAsia="zh-CN"/>
                    </w:rPr>
                    <w:t>名称</w:t>
                  </w:r>
                </w:p>
              </w:tc>
              <w:tc>
                <w:tcPr>
                  <w:tcW w:w="459" w:type="pct"/>
                  <w:vAlign w:val="center"/>
                </w:tcPr>
                <w:p w14:paraId="0C27330D">
                  <w:pPr>
                    <w:pStyle w:val="11"/>
                    <w:bidi w:val="0"/>
                    <w:rPr>
                      <w:rFonts w:hint="default"/>
                      <w:lang w:val="en-US" w:eastAsia="zh-CN"/>
                    </w:rPr>
                  </w:pPr>
                  <w:r>
                    <w:rPr>
                      <w:rFonts w:hint="eastAsia"/>
                      <w:lang w:val="en-US" w:eastAsia="zh-CN"/>
                    </w:rPr>
                    <w:t>处理能力</w:t>
                  </w:r>
                  <w:r>
                    <w:rPr>
                      <w:rFonts w:hint="eastAsia"/>
                      <w:color w:val="auto"/>
                    </w:rPr>
                    <w:t>m</w:t>
                  </w:r>
                  <w:r>
                    <w:rPr>
                      <w:rFonts w:hint="eastAsia"/>
                      <w:color w:val="auto"/>
                      <w:vertAlign w:val="superscript"/>
                    </w:rPr>
                    <w:t>3</w:t>
                  </w:r>
                  <w:r>
                    <w:rPr>
                      <w:rFonts w:hint="eastAsia"/>
                      <w:color w:val="auto"/>
                    </w:rPr>
                    <w:t>/h</w:t>
                  </w:r>
                </w:p>
              </w:tc>
              <w:tc>
                <w:tcPr>
                  <w:tcW w:w="341" w:type="pct"/>
                  <w:vAlign w:val="center"/>
                </w:tcPr>
                <w:p w14:paraId="417A304C">
                  <w:pPr>
                    <w:pStyle w:val="11"/>
                    <w:bidi w:val="0"/>
                    <w:rPr>
                      <w:rFonts w:hint="default"/>
                      <w:lang w:val="en-US" w:eastAsia="zh-CN"/>
                    </w:rPr>
                  </w:pPr>
                  <w:r>
                    <w:rPr>
                      <w:rFonts w:hint="eastAsia"/>
                      <w:lang w:val="en-US" w:eastAsia="zh-CN"/>
                    </w:rPr>
                    <w:t>收集效率%</w:t>
                  </w:r>
                </w:p>
              </w:tc>
              <w:tc>
                <w:tcPr>
                  <w:tcW w:w="414" w:type="pct"/>
                  <w:vAlign w:val="center"/>
                </w:tcPr>
                <w:p w14:paraId="6DF29FC6">
                  <w:pPr>
                    <w:pStyle w:val="11"/>
                    <w:bidi w:val="0"/>
                    <w:rPr>
                      <w:rFonts w:hint="default"/>
                      <w:lang w:val="en-US" w:eastAsia="zh-CN"/>
                    </w:rPr>
                  </w:pPr>
                  <w:r>
                    <w:rPr>
                      <w:rFonts w:hint="eastAsia"/>
                      <w:lang w:val="en-US" w:eastAsia="zh-CN"/>
                    </w:rPr>
                    <w:t>去除率%</w:t>
                  </w:r>
                </w:p>
              </w:tc>
              <w:tc>
                <w:tcPr>
                  <w:tcW w:w="300" w:type="pct"/>
                  <w:vAlign w:val="center"/>
                </w:tcPr>
                <w:p w14:paraId="2ED1C524">
                  <w:pPr>
                    <w:pStyle w:val="11"/>
                    <w:bidi w:val="0"/>
                    <w:rPr>
                      <w:rFonts w:hint="default"/>
                      <w:lang w:val="en-US" w:eastAsia="zh-CN"/>
                    </w:rPr>
                  </w:pPr>
                  <w:r>
                    <w:rPr>
                      <w:rFonts w:hint="eastAsia"/>
                      <w:lang w:val="en-US" w:eastAsia="zh-CN"/>
                    </w:rPr>
                    <w:t>是否为可行技术</w:t>
                  </w:r>
                </w:p>
              </w:tc>
              <w:tc>
                <w:tcPr>
                  <w:tcW w:w="809" w:type="pct"/>
                  <w:vMerge w:val="continue"/>
                  <w:vAlign w:val="center"/>
                </w:tcPr>
                <w:p w14:paraId="5CFB28AF">
                  <w:pPr>
                    <w:pStyle w:val="11"/>
                    <w:bidi w:val="0"/>
                    <w:ind w:firstLine="0" w:firstLineChars="0"/>
                    <w:rPr>
                      <w:rFonts w:hint="default" w:ascii="Times New Roman" w:hAnsi="Times New Roman" w:eastAsia="宋体" w:cs="Times New Roman"/>
                      <w:kern w:val="2"/>
                      <w:sz w:val="21"/>
                      <w:szCs w:val="24"/>
                      <w:lang w:val="en-US" w:eastAsia="zh-CN" w:bidi="ar-SA"/>
                    </w:rPr>
                  </w:pPr>
                </w:p>
              </w:tc>
              <w:tc>
                <w:tcPr>
                  <w:tcW w:w="612" w:type="pct"/>
                  <w:vMerge w:val="continue"/>
                  <w:vAlign w:val="center"/>
                </w:tcPr>
                <w:p w14:paraId="318D4699">
                  <w:pPr>
                    <w:pStyle w:val="11"/>
                    <w:bidi w:val="0"/>
                    <w:ind w:firstLine="0" w:firstLineChars="0"/>
                    <w:rPr>
                      <w:rFonts w:hint="eastAsia" w:ascii="Times New Roman" w:hAnsi="Times New Roman" w:eastAsia="宋体" w:cs="Times New Roman"/>
                      <w:kern w:val="2"/>
                      <w:sz w:val="21"/>
                      <w:szCs w:val="24"/>
                      <w:lang w:val="en-US" w:eastAsia="zh-CN" w:bidi="ar-SA"/>
                    </w:rPr>
                  </w:pPr>
                </w:p>
              </w:tc>
            </w:tr>
            <w:tr w14:paraId="201E9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restart"/>
                  <w:vAlign w:val="center"/>
                </w:tcPr>
                <w:p w14:paraId="592F102E">
                  <w:pPr>
                    <w:pStyle w:val="11"/>
                    <w:bidi w:val="0"/>
                    <w:rPr>
                      <w:rFonts w:hint="default"/>
                      <w:lang w:val="en-US" w:eastAsia="zh-CN"/>
                    </w:rPr>
                  </w:pPr>
                  <w:r>
                    <w:rPr>
                      <w:rFonts w:hint="eastAsia"/>
                      <w:lang w:val="en-US" w:eastAsia="zh-CN"/>
                    </w:rPr>
                    <w:t>生物质锅炉</w:t>
                  </w:r>
                </w:p>
              </w:tc>
              <w:tc>
                <w:tcPr>
                  <w:tcW w:w="427" w:type="pct"/>
                  <w:vAlign w:val="center"/>
                </w:tcPr>
                <w:p w14:paraId="2EA99F7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SO</w:t>
                  </w:r>
                  <w:r>
                    <w:rPr>
                      <w:rFonts w:hint="eastAsia" w:ascii="Times New Roman" w:hAnsi="Times New Roman" w:eastAsia="宋体" w:cs="Times New Roman"/>
                      <w:kern w:val="2"/>
                      <w:sz w:val="21"/>
                      <w:szCs w:val="24"/>
                      <w:vertAlign w:val="subscript"/>
                      <w:lang w:val="en-US" w:eastAsia="zh-CN" w:bidi="ar-SA"/>
                    </w:rPr>
                    <w:t>2</w:t>
                  </w:r>
                </w:p>
              </w:tc>
              <w:tc>
                <w:tcPr>
                  <w:tcW w:w="459" w:type="pct"/>
                  <w:vAlign w:val="center"/>
                </w:tcPr>
                <w:p w14:paraId="2D447AAB">
                  <w:pPr>
                    <w:pStyle w:val="11"/>
                    <w:bidi w:val="0"/>
                    <w:ind w:firstLine="0" w:firstLineChars="0"/>
                    <w:rPr>
                      <w:rFonts w:hint="default" w:ascii="Times New Roman" w:hAnsi="Times New Roman" w:eastAsia="宋体" w:cs="Times New Roman"/>
                      <w:color w:val="FF0000"/>
                      <w:kern w:val="2"/>
                      <w:sz w:val="21"/>
                      <w:szCs w:val="24"/>
                      <w:lang w:val="en-US" w:eastAsia="zh-CN" w:bidi="ar-SA"/>
                    </w:rPr>
                  </w:pPr>
                  <w:r>
                    <w:rPr>
                      <w:rFonts w:hint="eastAsia"/>
                      <w:color w:val="000000" w:themeColor="text1"/>
                      <w:lang w:val="en-US" w:eastAsia="zh-CN"/>
                      <w14:textFill>
                        <w14:solidFill>
                          <w14:schemeClr w14:val="tx1"/>
                        </w14:solidFill>
                      </w14:textFill>
                    </w:rPr>
                    <w:t>0.561</w:t>
                  </w:r>
                </w:p>
              </w:tc>
              <w:tc>
                <w:tcPr>
                  <w:tcW w:w="390" w:type="pct"/>
                  <w:vAlign w:val="center"/>
                </w:tcPr>
                <w:p w14:paraId="082F4C78">
                  <w:pPr>
                    <w:pStyle w:val="11"/>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有组织</w:t>
                  </w:r>
                </w:p>
              </w:tc>
              <w:tc>
                <w:tcPr>
                  <w:tcW w:w="457" w:type="pct"/>
                  <w:vMerge w:val="restart"/>
                  <w:vAlign w:val="center"/>
                </w:tcPr>
                <w:p w14:paraId="25ABA032">
                  <w:pPr>
                    <w:pStyle w:val="11"/>
                    <w:bidi w:val="0"/>
                    <w:rPr>
                      <w:rFonts w:hint="default"/>
                      <w:lang w:val="en-US" w:eastAsia="zh-CN"/>
                    </w:rPr>
                  </w:pPr>
                  <w:r>
                    <w:rPr>
                      <w:rFonts w:hint="eastAsia"/>
                      <w:color w:val="000000" w:themeColor="text1"/>
                      <w:lang w:val="en-US" w:eastAsia="zh-CN"/>
                      <w14:textFill>
                        <w14:solidFill>
                          <w14:schemeClr w14:val="tx1"/>
                        </w14:solidFill>
                      </w14:textFill>
                    </w:rPr>
                    <w:t>“冷凝+布袋+水膜”除尘</w:t>
                  </w:r>
                </w:p>
              </w:tc>
              <w:tc>
                <w:tcPr>
                  <w:tcW w:w="459" w:type="pct"/>
                  <w:vMerge w:val="restart"/>
                  <w:vAlign w:val="center"/>
                </w:tcPr>
                <w:p w14:paraId="750CE061">
                  <w:pPr>
                    <w:pStyle w:val="11"/>
                    <w:bidi w:val="0"/>
                    <w:rPr>
                      <w:rFonts w:hint="default"/>
                      <w:lang w:val="en-US" w:eastAsia="zh-CN"/>
                    </w:rPr>
                  </w:pPr>
                  <w:r>
                    <w:rPr>
                      <w:rFonts w:hint="eastAsia"/>
                      <w:lang w:val="en-US" w:eastAsia="zh-CN"/>
                    </w:rPr>
                    <w:t>6000</w:t>
                  </w:r>
                </w:p>
              </w:tc>
              <w:tc>
                <w:tcPr>
                  <w:tcW w:w="341" w:type="pct"/>
                  <w:vMerge w:val="restart"/>
                  <w:vAlign w:val="center"/>
                </w:tcPr>
                <w:p w14:paraId="772A9113">
                  <w:pPr>
                    <w:pStyle w:val="11"/>
                    <w:bidi w:val="0"/>
                    <w:rPr>
                      <w:rFonts w:hint="default"/>
                      <w:lang w:val="en-US" w:eastAsia="zh-CN"/>
                    </w:rPr>
                  </w:pPr>
                  <w:r>
                    <w:rPr>
                      <w:rFonts w:hint="eastAsia"/>
                      <w:lang w:val="en-US" w:eastAsia="zh-CN"/>
                    </w:rPr>
                    <w:t>100</w:t>
                  </w:r>
                </w:p>
              </w:tc>
              <w:tc>
                <w:tcPr>
                  <w:tcW w:w="414" w:type="pct"/>
                  <w:vAlign w:val="center"/>
                </w:tcPr>
                <w:p w14:paraId="713FB03F">
                  <w:pPr>
                    <w:pStyle w:val="11"/>
                    <w:bidi w:val="0"/>
                    <w:rPr>
                      <w:rFonts w:hint="default"/>
                      <w:lang w:val="en-US" w:eastAsia="zh-CN"/>
                    </w:rPr>
                  </w:pPr>
                  <w:r>
                    <w:rPr>
                      <w:rFonts w:hint="eastAsia"/>
                      <w:lang w:val="en-US" w:eastAsia="zh-CN"/>
                    </w:rPr>
                    <w:t>/</w:t>
                  </w:r>
                </w:p>
              </w:tc>
              <w:tc>
                <w:tcPr>
                  <w:tcW w:w="300" w:type="pct"/>
                  <w:vAlign w:val="center"/>
                </w:tcPr>
                <w:p w14:paraId="4D27318E">
                  <w:pPr>
                    <w:pStyle w:val="11"/>
                    <w:bidi w:val="0"/>
                    <w:rPr>
                      <w:rFonts w:hint="default"/>
                      <w:lang w:val="en-US" w:eastAsia="zh-CN"/>
                    </w:rPr>
                  </w:pPr>
                  <w:r>
                    <w:rPr>
                      <w:rFonts w:hint="eastAsia"/>
                      <w:lang w:val="en-US" w:eastAsia="zh-CN"/>
                    </w:rPr>
                    <w:t>/</w:t>
                  </w:r>
                </w:p>
              </w:tc>
              <w:tc>
                <w:tcPr>
                  <w:tcW w:w="809" w:type="pct"/>
                  <w:vAlign w:val="center"/>
                </w:tcPr>
                <w:p w14:paraId="5B6B1415">
                  <w:pPr>
                    <w:pStyle w:val="11"/>
                    <w:bidi w:val="0"/>
                    <w:ind w:firstLine="0" w:firstLineChars="0"/>
                    <w:rPr>
                      <w:rFonts w:hint="eastAsia"/>
                      <w:color w:val="000000" w:themeColor="text1"/>
                      <w:vertAlign w:val="superscript"/>
                      <w14:textFill>
                        <w14:solidFill>
                          <w14:schemeClr w14:val="tx1"/>
                        </w14:solidFill>
                      </w14:textFill>
                    </w:rPr>
                  </w:pPr>
                  <w:r>
                    <w:rPr>
                      <w:rFonts w:hint="eastAsia"/>
                      <w:color w:val="000000" w:themeColor="text1"/>
                      <w:lang w:val="en-US" w:eastAsia="zh-CN"/>
                      <w14:textFill>
                        <w14:solidFill>
                          <w14:schemeClr w14:val="tx1"/>
                        </w14:solidFill>
                      </w14:textFill>
                    </w:rPr>
                    <w:t>19.479</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p>
                <w:p w14:paraId="48CE0667">
                  <w:pPr>
                    <w:pStyle w:val="11"/>
                    <w:bidi w:val="0"/>
                    <w:ind w:firstLine="0" w:firstLineChars="0"/>
                    <w:rPr>
                      <w:rFonts w:hint="default" w:ascii="Times New Roman" w:hAnsi="Times New Roman" w:eastAsia="宋体" w:cs="Times New Roman"/>
                      <w:color w:val="FF0000"/>
                      <w:kern w:val="2"/>
                      <w:sz w:val="21"/>
                      <w:szCs w:val="24"/>
                      <w:lang w:val="en-US" w:eastAsia="zh-CN" w:bidi="ar-SA"/>
                    </w:rPr>
                  </w:pPr>
                  <w:r>
                    <w:rPr>
                      <w:rFonts w:hint="eastAsia"/>
                      <w:color w:val="000000" w:themeColor="text1"/>
                      <w:lang w:val="en-US" w:eastAsia="zh-CN"/>
                      <w14:textFill>
                        <w14:solidFill>
                          <w14:schemeClr w14:val="tx1"/>
                        </w14:solidFill>
                      </w14:textFill>
                    </w:rPr>
                    <w:t>0.116875</w:t>
                  </w:r>
                  <w:r>
                    <w:rPr>
                      <w:rFonts w:hint="default" w:ascii="Times New Roman" w:hAnsi="Times New Roman" w:eastAsia="宋体" w:cs="Times New Roman"/>
                      <w:color w:val="000000" w:themeColor="text1"/>
                      <w:sz w:val="21"/>
                      <w:szCs w:val="21"/>
                      <w:u w:val="none"/>
                      <w:lang w:val="en-US" w:eastAsia="zh-CN" w:bidi="ar"/>
                      <w14:textFill>
                        <w14:solidFill>
                          <w14:schemeClr w14:val="tx1"/>
                        </w14:solidFill>
                      </w14:textFill>
                    </w:rPr>
                    <w:t>kg/h</w:t>
                  </w:r>
                </w:p>
              </w:tc>
              <w:tc>
                <w:tcPr>
                  <w:tcW w:w="612" w:type="pct"/>
                  <w:vAlign w:val="center"/>
                </w:tcPr>
                <w:p w14:paraId="1FD09AD6">
                  <w:pPr>
                    <w:pStyle w:val="11"/>
                    <w:bidi w:val="0"/>
                    <w:ind w:firstLine="0" w:firstLineChars="0"/>
                    <w:rPr>
                      <w:rFonts w:hint="default" w:ascii="Times New Roman" w:hAnsi="Times New Roman" w:eastAsia="宋体" w:cs="Times New Roman"/>
                      <w:color w:val="FF0000"/>
                      <w:kern w:val="2"/>
                      <w:sz w:val="21"/>
                      <w:szCs w:val="24"/>
                      <w:lang w:val="en-US" w:eastAsia="zh-CN" w:bidi="ar-SA"/>
                    </w:rPr>
                  </w:pPr>
                  <w:r>
                    <w:rPr>
                      <w:rFonts w:hint="eastAsia"/>
                      <w:color w:val="000000" w:themeColor="text1"/>
                      <w:lang w:val="en-US" w:eastAsia="zh-CN"/>
                      <w14:textFill>
                        <w14:solidFill>
                          <w14:schemeClr w14:val="tx1"/>
                        </w14:solidFill>
                      </w14:textFill>
                    </w:rPr>
                    <w:t>0.561</w:t>
                  </w:r>
                </w:p>
              </w:tc>
            </w:tr>
            <w:tr w14:paraId="716F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vAlign w:val="center"/>
                </w:tcPr>
                <w:p w14:paraId="117C6421">
                  <w:pPr>
                    <w:pStyle w:val="11"/>
                    <w:bidi w:val="0"/>
                    <w:rPr>
                      <w:rFonts w:hint="default"/>
                      <w:lang w:val="en-US" w:eastAsia="zh-CN"/>
                    </w:rPr>
                  </w:pPr>
                </w:p>
              </w:tc>
              <w:tc>
                <w:tcPr>
                  <w:tcW w:w="427" w:type="pct"/>
                  <w:vAlign w:val="center"/>
                </w:tcPr>
                <w:p w14:paraId="3B32734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NO</w:t>
                  </w:r>
                  <w:r>
                    <w:rPr>
                      <w:rFonts w:hint="eastAsia" w:ascii="Times New Roman" w:hAnsi="Times New Roman" w:eastAsia="宋体" w:cs="Times New Roman"/>
                      <w:kern w:val="2"/>
                      <w:sz w:val="21"/>
                      <w:szCs w:val="24"/>
                      <w:vertAlign w:val="subscript"/>
                      <w:lang w:val="en-US" w:eastAsia="zh-CN" w:bidi="ar-SA"/>
                    </w:rPr>
                    <w:t>X</w:t>
                  </w:r>
                </w:p>
              </w:tc>
              <w:tc>
                <w:tcPr>
                  <w:tcW w:w="459" w:type="pct"/>
                  <w:vAlign w:val="center"/>
                </w:tcPr>
                <w:p w14:paraId="34722D7E">
                  <w:pPr>
                    <w:pStyle w:val="11"/>
                    <w:bidi w:val="0"/>
                    <w:ind w:firstLine="0" w:firstLineChars="0"/>
                    <w:rPr>
                      <w:rFonts w:hint="default" w:ascii="Times New Roman" w:hAnsi="Times New Roman" w:eastAsia="宋体" w:cs="Times New Roman"/>
                      <w:kern w:val="2"/>
                      <w:sz w:val="21"/>
                      <w:szCs w:val="24"/>
                      <w:lang w:val="en-US" w:eastAsia="zh-CN" w:bidi="ar-SA"/>
                    </w:rPr>
                  </w:pPr>
                  <w:r>
                    <w:rPr>
                      <w:rFonts w:hint="eastAsia" w:cs="Times New Roman"/>
                      <w:color w:val="000000" w:themeColor="text1"/>
                      <w:kern w:val="2"/>
                      <w:sz w:val="21"/>
                      <w:szCs w:val="24"/>
                      <w:lang w:val="en-US" w:eastAsia="zh-CN" w:bidi="ar-SA"/>
                      <w14:textFill>
                        <w14:solidFill>
                          <w14:schemeClr w14:val="tx1"/>
                        </w14:solidFill>
                      </w14:textFill>
                    </w:rPr>
                    <w:t>1.122</w:t>
                  </w:r>
                </w:p>
              </w:tc>
              <w:tc>
                <w:tcPr>
                  <w:tcW w:w="390" w:type="pct"/>
                  <w:vAlign w:val="center"/>
                </w:tcPr>
                <w:p w14:paraId="1F854416">
                  <w:pPr>
                    <w:pStyle w:val="11"/>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有组织</w:t>
                  </w:r>
                </w:p>
              </w:tc>
              <w:tc>
                <w:tcPr>
                  <w:tcW w:w="457" w:type="pct"/>
                  <w:vMerge w:val="continue"/>
                  <w:vAlign w:val="center"/>
                </w:tcPr>
                <w:p w14:paraId="2EFA010B">
                  <w:pPr>
                    <w:pStyle w:val="11"/>
                    <w:bidi w:val="0"/>
                    <w:rPr>
                      <w:rFonts w:hint="default"/>
                      <w:lang w:val="en-US" w:eastAsia="zh-CN"/>
                    </w:rPr>
                  </w:pPr>
                </w:p>
              </w:tc>
              <w:tc>
                <w:tcPr>
                  <w:tcW w:w="459" w:type="pct"/>
                  <w:vMerge w:val="continue"/>
                  <w:vAlign w:val="center"/>
                </w:tcPr>
                <w:p w14:paraId="16C55A60">
                  <w:pPr>
                    <w:pStyle w:val="11"/>
                    <w:bidi w:val="0"/>
                    <w:rPr>
                      <w:rFonts w:hint="default"/>
                      <w:lang w:val="en-US" w:eastAsia="zh-CN"/>
                    </w:rPr>
                  </w:pPr>
                </w:p>
              </w:tc>
              <w:tc>
                <w:tcPr>
                  <w:tcW w:w="341" w:type="pct"/>
                  <w:vMerge w:val="continue"/>
                  <w:vAlign w:val="center"/>
                </w:tcPr>
                <w:p w14:paraId="30430534">
                  <w:pPr>
                    <w:pStyle w:val="11"/>
                    <w:bidi w:val="0"/>
                    <w:rPr>
                      <w:rFonts w:hint="default"/>
                      <w:lang w:val="en-US" w:eastAsia="zh-CN"/>
                    </w:rPr>
                  </w:pPr>
                </w:p>
              </w:tc>
              <w:tc>
                <w:tcPr>
                  <w:tcW w:w="414" w:type="pct"/>
                  <w:vAlign w:val="center"/>
                </w:tcPr>
                <w:p w14:paraId="4A650592">
                  <w:pPr>
                    <w:pStyle w:val="11"/>
                    <w:bidi w:val="0"/>
                    <w:rPr>
                      <w:rFonts w:hint="default"/>
                      <w:lang w:val="en-US" w:eastAsia="zh-CN"/>
                    </w:rPr>
                  </w:pPr>
                  <w:r>
                    <w:rPr>
                      <w:rFonts w:hint="eastAsia"/>
                      <w:lang w:val="en-US" w:eastAsia="zh-CN"/>
                    </w:rPr>
                    <w:t>/</w:t>
                  </w:r>
                </w:p>
              </w:tc>
              <w:tc>
                <w:tcPr>
                  <w:tcW w:w="300" w:type="pct"/>
                  <w:vAlign w:val="center"/>
                </w:tcPr>
                <w:p w14:paraId="66B6F6D5">
                  <w:pPr>
                    <w:pStyle w:val="11"/>
                    <w:bidi w:val="0"/>
                    <w:rPr>
                      <w:rFonts w:hint="default"/>
                      <w:lang w:val="en-US" w:eastAsia="zh-CN"/>
                    </w:rPr>
                  </w:pPr>
                  <w:r>
                    <w:rPr>
                      <w:rFonts w:hint="eastAsia"/>
                      <w:lang w:val="en-US" w:eastAsia="zh-CN"/>
                    </w:rPr>
                    <w:t>/</w:t>
                  </w:r>
                </w:p>
              </w:tc>
              <w:tc>
                <w:tcPr>
                  <w:tcW w:w="809" w:type="pct"/>
                  <w:vAlign w:val="center"/>
                </w:tcPr>
                <w:p w14:paraId="6F85564E">
                  <w:pPr>
                    <w:pStyle w:val="11"/>
                    <w:bidi w:val="0"/>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38.958</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p>
                <w:p w14:paraId="149C091D">
                  <w:pPr>
                    <w:pStyle w:val="11"/>
                    <w:bidi w:val="0"/>
                    <w:ind w:firstLine="0" w:firstLineChars="0"/>
                    <w:rPr>
                      <w:rFonts w:hint="default" w:ascii="Times New Roman" w:hAnsi="Times New Roman" w:eastAsia="宋体" w:cs="Times New Roman"/>
                      <w:kern w:val="2"/>
                      <w:sz w:val="21"/>
                      <w:szCs w:val="24"/>
                      <w:lang w:val="en-US" w:eastAsia="zh-CN" w:bidi="ar-SA"/>
                    </w:rPr>
                  </w:pPr>
                  <w:r>
                    <w:rPr>
                      <w:rFonts w:hint="eastAsia" w:cs="Times New Roman"/>
                      <w:color w:val="000000" w:themeColor="text1"/>
                      <w:sz w:val="21"/>
                      <w:szCs w:val="21"/>
                      <w:u w:val="none"/>
                      <w:lang w:val="en-US" w:eastAsia="zh-CN" w:bidi="ar"/>
                      <w14:textFill>
                        <w14:solidFill>
                          <w14:schemeClr w14:val="tx1"/>
                        </w14:solidFill>
                      </w14:textFill>
                    </w:rPr>
                    <w:t>0.23375</w:t>
                  </w:r>
                  <w:r>
                    <w:rPr>
                      <w:rFonts w:hint="default" w:ascii="Times New Roman" w:hAnsi="Times New Roman" w:eastAsia="宋体" w:cs="Times New Roman"/>
                      <w:color w:val="000000" w:themeColor="text1"/>
                      <w:sz w:val="21"/>
                      <w:szCs w:val="21"/>
                      <w:u w:val="none"/>
                      <w:lang w:val="en-US" w:eastAsia="zh-CN" w:bidi="ar"/>
                      <w14:textFill>
                        <w14:solidFill>
                          <w14:schemeClr w14:val="tx1"/>
                        </w14:solidFill>
                      </w14:textFill>
                    </w:rPr>
                    <w:t>kg/h</w:t>
                  </w:r>
                </w:p>
              </w:tc>
              <w:tc>
                <w:tcPr>
                  <w:tcW w:w="612" w:type="pct"/>
                  <w:vAlign w:val="center"/>
                </w:tcPr>
                <w:p w14:paraId="5EE02A2F">
                  <w:pPr>
                    <w:pStyle w:val="11"/>
                    <w:bidi w:val="0"/>
                    <w:ind w:firstLine="0" w:firstLineChars="0"/>
                    <w:rPr>
                      <w:rFonts w:hint="default" w:ascii="Times New Roman" w:hAnsi="Times New Roman" w:eastAsia="宋体" w:cs="Times New Roman"/>
                      <w:color w:val="FF0000"/>
                      <w:kern w:val="2"/>
                      <w:sz w:val="21"/>
                      <w:szCs w:val="24"/>
                      <w:lang w:val="en-US" w:eastAsia="zh-CN" w:bidi="ar-SA"/>
                    </w:rPr>
                  </w:pPr>
                  <w:r>
                    <w:rPr>
                      <w:rFonts w:hint="eastAsia" w:cs="Times New Roman"/>
                      <w:color w:val="000000" w:themeColor="text1"/>
                      <w:kern w:val="2"/>
                      <w:sz w:val="21"/>
                      <w:szCs w:val="24"/>
                      <w:lang w:val="en-US" w:eastAsia="zh-CN" w:bidi="ar-SA"/>
                      <w14:textFill>
                        <w14:solidFill>
                          <w14:schemeClr w14:val="tx1"/>
                        </w14:solidFill>
                      </w14:textFill>
                    </w:rPr>
                    <w:t>1.122</w:t>
                  </w:r>
                </w:p>
              </w:tc>
            </w:tr>
            <w:tr w14:paraId="75FF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vAlign w:val="center"/>
                </w:tcPr>
                <w:p w14:paraId="6F702695">
                  <w:pPr>
                    <w:pStyle w:val="11"/>
                    <w:bidi w:val="0"/>
                    <w:rPr>
                      <w:rFonts w:hint="default"/>
                      <w:lang w:val="en-US" w:eastAsia="zh-CN"/>
                    </w:rPr>
                  </w:pPr>
                </w:p>
              </w:tc>
              <w:tc>
                <w:tcPr>
                  <w:tcW w:w="427" w:type="pct"/>
                  <w:vAlign w:val="center"/>
                </w:tcPr>
                <w:p w14:paraId="614F931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颗粒物</w:t>
                  </w:r>
                </w:p>
              </w:tc>
              <w:tc>
                <w:tcPr>
                  <w:tcW w:w="459" w:type="pct"/>
                  <w:vAlign w:val="center"/>
                </w:tcPr>
                <w:p w14:paraId="7398E811">
                  <w:pPr>
                    <w:pStyle w:val="11"/>
                    <w:bidi w:val="0"/>
                    <w:ind w:firstLine="0" w:firstLineChars="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0.550</w:t>
                  </w:r>
                </w:p>
              </w:tc>
              <w:tc>
                <w:tcPr>
                  <w:tcW w:w="390" w:type="pct"/>
                  <w:vAlign w:val="center"/>
                </w:tcPr>
                <w:p w14:paraId="6C0399F9">
                  <w:pPr>
                    <w:pStyle w:val="11"/>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有组织</w:t>
                  </w:r>
                </w:p>
              </w:tc>
              <w:tc>
                <w:tcPr>
                  <w:tcW w:w="457" w:type="pct"/>
                  <w:vMerge w:val="continue"/>
                  <w:vAlign w:val="center"/>
                </w:tcPr>
                <w:p w14:paraId="2195A0CB">
                  <w:pPr>
                    <w:pStyle w:val="11"/>
                    <w:bidi w:val="0"/>
                    <w:rPr>
                      <w:rFonts w:hint="default"/>
                      <w:lang w:val="en-US" w:eastAsia="zh-CN"/>
                    </w:rPr>
                  </w:pPr>
                </w:p>
              </w:tc>
              <w:tc>
                <w:tcPr>
                  <w:tcW w:w="459" w:type="pct"/>
                  <w:vMerge w:val="continue"/>
                  <w:vAlign w:val="center"/>
                </w:tcPr>
                <w:p w14:paraId="2B1A35FE">
                  <w:pPr>
                    <w:pStyle w:val="11"/>
                    <w:bidi w:val="0"/>
                    <w:rPr>
                      <w:rFonts w:hint="default"/>
                      <w:lang w:val="en-US" w:eastAsia="zh-CN"/>
                    </w:rPr>
                  </w:pPr>
                </w:p>
              </w:tc>
              <w:tc>
                <w:tcPr>
                  <w:tcW w:w="341" w:type="pct"/>
                  <w:vMerge w:val="continue"/>
                  <w:vAlign w:val="center"/>
                </w:tcPr>
                <w:p w14:paraId="59864DA0">
                  <w:pPr>
                    <w:pStyle w:val="11"/>
                    <w:bidi w:val="0"/>
                    <w:rPr>
                      <w:rFonts w:hint="default"/>
                      <w:lang w:val="en-US" w:eastAsia="zh-CN"/>
                    </w:rPr>
                  </w:pPr>
                </w:p>
              </w:tc>
              <w:tc>
                <w:tcPr>
                  <w:tcW w:w="414" w:type="pct"/>
                  <w:vAlign w:val="center"/>
                </w:tcPr>
                <w:p w14:paraId="4CBEDEBD">
                  <w:pPr>
                    <w:pStyle w:val="11"/>
                    <w:bidi w:val="0"/>
                    <w:rPr>
                      <w:rFonts w:hint="default"/>
                      <w:lang w:val="en-US" w:eastAsia="zh-CN"/>
                    </w:rPr>
                  </w:pPr>
                  <w:r>
                    <w:rPr>
                      <w:rFonts w:hint="eastAsia"/>
                      <w:lang w:val="en-US" w:eastAsia="zh-CN"/>
                    </w:rPr>
                    <w:t>99.87</w:t>
                  </w:r>
                </w:p>
              </w:tc>
              <w:tc>
                <w:tcPr>
                  <w:tcW w:w="300" w:type="pct"/>
                  <w:vAlign w:val="center"/>
                </w:tcPr>
                <w:p w14:paraId="24DADFB6">
                  <w:pPr>
                    <w:pStyle w:val="11"/>
                    <w:bidi w:val="0"/>
                    <w:rPr>
                      <w:rFonts w:hint="default"/>
                      <w:lang w:val="en-US" w:eastAsia="zh-CN"/>
                    </w:rPr>
                  </w:pPr>
                  <w:r>
                    <w:rPr>
                      <w:rFonts w:hint="eastAsia"/>
                      <w:lang w:val="en-US" w:eastAsia="zh-CN"/>
                    </w:rPr>
                    <w:t>是</w:t>
                  </w:r>
                </w:p>
              </w:tc>
              <w:tc>
                <w:tcPr>
                  <w:tcW w:w="809" w:type="pct"/>
                  <w:vAlign w:val="center"/>
                </w:tcPr>
                <w:p w14:paraId="09700BCD">
                  <w:pPr>
                    <w:pStyle w:val="11"/>
                    <w:bidi w:val="0"/>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0.0248</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p>
                <w:p w14:paraId="68EC18F4">
                  <w:pPr>
                    <w:pStyle w:val="11"/>
                    <w:bidi w:val="0"/>
                    <w:ind w:firstLine="0" w:firstLineChars="0"/>
                    <w:rPr>
                      <w:rFonts w:hint="default" w:ascii="Times New Roman" w:hAnsi="Times New Roman" w:eastAsia="宋体" w:cs="Times New Roman"/>
                      <w:color w:val="FF0000"/>
                      <w:kern w:val="2"/>
                      <w:sz w:val="21"/>
                      <w:szCs w:val="24"/>
                      <w:lang w:val="en-US" w:eastAsia="zh-CN" w:bidi="ar-SA"/>
                    </w:rPr>
                  </w:pPr>
                  <w:r>
                    <w:rPr>
                      <w:rFonts w:hint="eastAsia"/>
                      <w:color w:val="000000" w:themeColor="text1"/>
                      <w:lang w:val="en-US" w:eastAsia="zh-CN"/>
                      <w14:textFill>
                        <w14:solidFill>
                          <w14:schemeClr w14:val="tx1"/>
                        </w14:solidFill>
                      </w14:textFill>
                    </w:rPr>
                    <w:t>0.000149</w:t>
                  </w:r>
                  <w:r>
                    <w:rPr>
                      <w:rFonts w:hint="default" w:ascii="Times New Roman" w:hAnsi="Times New Roman" w:eastAsia="宋体" w:cs="Times New Roman"/>
                      <w:color w:val="000000" w:themeColor="text1"/>
                      <w:sz w:val="21"/>
                      <w:szCs w:val="21"/>
                      <w:u w:val="none"/>
                      <w:lang w:val="en-US" w:eastAsia="zh-CN" w:bidi="ar"/>
                      <w14:textFill>
                        <w14:solidFill>
                          <w14:schemeClr w14:val="tx1"/>
                        </w14:solidFill>
                      </w14:textFill>
                    </w:rPr>
                    <w:t>kg/h</w:t>
                  </w:r>
                </w:p>
              </w:tc>
              <w:tc>
                <w:tcPr>
                  <w:tcW w:w="612" w:type="pct"/>
                  <w:vAlign w:val="center"/>
                </w:tcPr>
                <w:p w14:paraId="14850F98">
                  <w:pPr>
                    <w:pStyle w:val="11"/>
                    <w:bidi w:val="0"/>
                    <w:ind w:firstLine="0" w:firstLineChars="0"/>
                    <w:rPr>
                      <w:rFonts w:hint="default" w:ascii="Times New Roman" w:hAnsi="Times New Roman" w:eastAsia="宋体" w:cs="Times New Roman"/>
                      <w:color w:val="FF0000"/>
                      <w:kern w:val="2"/>
                      <w:sz w:val="21"/>
                      <w:szCs w:val="24"/>
                      <w:lang w:val="en-US" w:eastAsia="zh-CN" w:bidi="ar-SA"/>
                    </w:rPr>
                  </w:pPr>
                  <w:r>
                    <w:rPr>
                      <w:rFonts w:hint="eastAsia"/>
                      <w:color w:val="000000" w:themeColor="text1"/>
                      <w:lang w:val="en-US" w:eastAsia="zh-CN"/>
                      <w14:textFill>
                        <w14:solidFill>
                          <w14:schemeClr w14:val="tx1"/>
                        </w14:solidFill>
                      </w14:textFill>
                    </w:rPr>
                    <w:t>0.000715</w:t>
                  </w:r>
                </w:p>
              </w:tc>
            </w:tr>
            <w:tr w14:paraId="7682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Align w:val="center"/>
                </w:tcPr>
                <w:p w14:paraId="463D7E05">
                  <w:pPr>
                    <w:pStyle w:val="11"/>
                    <w:bidi w:val="0"/>
                    <w:rPr>
                      <w:rFonts w:hint="default"/>
                      <w:lang w:val="en-US" w:eastAsia="zh-CN"/>
                    </w:rPr>
                  </w:pPr>
                  <w:r>
                    <w:rPr>
                      <w:rFonts w:hint="eastAsia"/>
                      <w:lang w:val="en-US" w:eastAsia="zh-CN"/>
                    </w:rPr>
                    <w:t>散装料投料</w:t>
                  </w:r>
                </w:p>
              </w:tc>
              <w:tc>
                <w:tcPr>
                  <w:tcW w:w="427" w:type="pct"/>
                  <w:vAlign w:val="center"/>
                </w:tcPr>
                <w:p w14:paraId="4AB445B3">
                  <w:pPr>
                    <w:pStyle w:val="11"/>
                    <w:bidi w:val="0"/>
                    <w:rPr>
                      <w:rFonts w:hint="default"/>
                      <w:lang w:val="en-US" w:eastAsia="zh-CN"/>
                    </w:rPr>
                  </w:pPr>
                  <w:r>
                    <w:rPr>
                      <w:rFonts w:hint="eastAsia"/>
                      <w:lang w:val="en-US" w:eastAsia="zh-CN"/>
                    </w:rPr>
                    <w:t>颗粒物</w:t>
                  </w:r>
                </w:p>
              </w:tc>
              <w:tc>
                <w:tcPr>
                  <w:tcW w:w="459" w:type="pct"/>
                  <w:vAlign w:val="center"/>
                </w:tcPr>
                <w:p w14:paraId="5BB67BD4">
                  <w:pPr>
                    <w:pStyle w:val="11"/>
                    <w:bidi w:val="0"/>
                    <w:ind w:firstLine="0" w:firstLineChars="0"/>
                    <w:rPr>
                      <w:rFonts w:hint="default" w:ascii="Times New Roman" w:hAnsi="Times New Roman" w:eastAsia="宋体" w:cs="Times New Roman"/>
                      <w:kern w:val="2"/>
                      <w:sz w:val="21"/>
                      <w:szCs w:val="24"/>
                      <w:lang w:val="en-US" w:eastAsia="zh-CN" w:bidi="ar-SA"/>
                    </w:rPr>
                  </w:pPr>
                  <w:r>
                    <w:rPr>
                      <w:rFonts w:hint="eastAsia"/>
                      <w:vertAlign w:val="baseline"/>
                      <w:lang w:val="en-US" w:eastAsia="zh-CN"/>
                    </w:rPr>
                    <w:t>0.815</w:t>
                  </w:r>
                </w:p>
              </w:tc>
              <w:tc>
                <w:tcPr>
                  <w:tcW w:w="390" w:type="pct"/>
                  <w:vAlign w:val="center"/>
                </w:tcPr>
                <w:p w14:paraId="6AD7F895">
                  <w:pPr>
                    <w:pStyle w:val="11"/>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无组织</w:t>
                  </w:r>
                </w:p>
              </w:tc>
              <w:tc>
                <w:tcPr>
                  <w:tcW w:w="457" w:type="pct"/>
                  <w:vAlign w:val="center"/>
                </w:tcPr>
                <w:p w14:paraId="5F62D46C">
                  <w:pPr>
                    <w:pStyle w:val="11"/>
                    <w:bidi w:val="0"/>
                    <w:rPr>
                      <w:rFonts w:hint="eastAsia"/>
                      <w:lang w:val="en-US" w:eastAsia="zh-CN"/>
                    </w:rPr>
                  </w:pPr>
                  <w:r>
                    <w:rPr>
                      <w:rFonts w:hint="eastAsia"/>
                      <w:lang w:val="en-US" w:eastAsia="zh-CN"/>
                    </w:rPr>
                    <w:t>脉冲袋式除尘器</w:t>
                  </w:r>
                </w:p>
              </w:tc>
              <w:tc>
                <w:tcPr>
                  <w:tcW w:w="459" w:type="pct"/>
                  <w:vAlign w:val="center"/>
                </w:tcPr>
                <w:p w14:paraId="2B121646">
                  <w:pPr>
                    <w:pStyle w:val="11"/>
                    <w:bidi w:val="0"/>
                    <w:rPr>
                      <w:rFonts w:hint="default"/>
                      <w:lang w:val="en-US" w:eastAsia="zh-CN"/>
                    </w:rPr>
                  </w:pPr>
                  <w:r>
                    <w:rPr>
                      <w:rFonts w:hint="eastAsia"/>
                      <w:lang w:val="en-US" w:eastAsia="zh-CN"/>
                    </w:rPr>
                    <w:t>4500</w:t>
                  </w:r>
                </w:p>
              </w:tc>
              <w:tc>
                <w:tcPr>
                  <w:tcW w:w="341" w:type="pct"/>
                  <w:vAlign w:val="center"/>
                </w:tcPr>
                <w:p w14:paraId="35AD3AD8">
                  <w:pPr>
                    <w:pStyle w:val="11"/>
                    <w:bidi w:val="0"/>
                    <w:rPr>
                      <w:rFonts w:hint="default"/>
                      <w:lang w:val="en-US" w:eastAsia="zh-CN"/>
                    </w:rPr>
                  </w:pPr>
                  <w:r>
                    <w:rPr>
                      <w:rFonts w:hint="eastAsia"/>
                      <w:lang w:val="en-US" w:eastAsia="zh-CN"/>
                    </w:rPr>
                    <w:t>90</w:t>
                  </w:r>
                </w:p>
              </w:tc>
              <w:tc>
                <w:tcPr>
                  <w:tcW w:w="414" w:type="pct"/>
                  <w:vAlign w:val="center"/>
                </w:tcPr>
                <w:p w14:paraId="6E52FD2F">
                  <w:pPr>
                    <w:pStyle w:val="11"/>
                    <w:bidi w:val="0"/>
                    <w:rPr>
                      <w:rFonts w:hint="default"/>
                      <w:lang w:val="en-US" w:eastAsia="zh-CN"/>
                    </w:rPr>
                  </w:pPr>
                  <w:r>
                    <w:rPr>
                      <w:rFonts w:hint="eastAsia"/>
                      <w:lang w:val="en-US" w:eastAsia="zh-CN"/>
                    </w:rPr>
                    <w:t>99</w:t>
                  </w:r>
                </w:p>
              </w:tc>
              <w:tc>
                <w:tcPr>
                  <w:tcW w:w="300" w:type="pct"/>
                  <w:vAlign w:val="center"/>
                </w:tcPr>
                <w:p w14:paraId="0F0B93D5">
                  <w:pPr>
                    <w:pStyle w:val="11"/>
                    <w:bidi w:val="0"/>
                    <w:rPr>
                      <w:rFonts w:hint="default"/>
                      <w:lang w:val="en-US" w:eastAsia="zh-CN"/>
                    </w:rPr>
                  </w:pPr>
                  <w:r>
                    <w:rPr>
                      <w:rFonts w:hint="eastAsia"/>
                      <w:lang w:val="en-US" w:eastAsia="zh-CN"/>
                    </w:rPr>
                    <w:t>是</w:t>
                  </w:r>
                </w:p>
              </w:tc>
              <w:tc>
                <w:tcPr>
                  <w:tcW w:w="809" w:type="pct"/>
                  <w:vAlign w:val="center"/>
                </w:tcPr>
                <w:p w14:paraId="27994637">
                  <w:pPr>
                    <w:pStyle w:val="11"/>
                    <w:bidi w:val="0"/>
                    <w:ind w:firstLine="0" w:firstLineChars="0"/>
                    <w:rPr>
                      <w:rFonts w:hint="default" w:ascii="Times New Roman" w:hAnsi="Times New Roman" w:eastAsia="宋体" w:cs="Times New Roman"/>
                      <w:kern w:val="2"/>
                      <w:sz w:val="21"/>
                      <w:szCs w:val="24"/>
                      <w:lang w:val="en-US" w:eastAsia="zh-CN" w:bidi="ar-SA"/>
                    </w:rPr>
                  </w:pPr>
                  <w:r>
                    <w:rPr>
                      <w:rFonts w:hint="eastAsia"/>
                      <w:color w:val="000000" w:themeColor="text1"/>
                      <w:vertAlign w:val="baseline"/>
                      <w:lang w:val="en-US" w:eastAsia="zh-CN"/>
                      <w14:textFill>
                        <w14:solidFill>
                          <w14:schemeClr w14:val="tx1"/>
                        </w14:solidFill>
                      </w14:textFill>
                    </w:rPr>
                    <w:t>0.00370</w:t>
                  </w:r>
                  <w:r>
                    <w:rPr>
                      <w:rFonts w:hint="default" w:ascii="Times New Roman" w:hAnsi="Times New Roman" w:eastAsia="宋体" w:cs="Times New Roman"/>
                      <w:color w:val="000000" w:themeColor="text1"/>
                      <w:sz w:val="21"/>
                      <w:szCs w:val="21"/>
                      <w:u w:val="none"/>
                      <w:lang w:val="en-US" w:eastAsia="zh-CN" w:bidi="ar"/>
                      <w14:textFill>
                        <w14:solidFill>
                          <w14:schemeClr w14:val="tx1"/>
                        </w14:solidFill>
                      </w14:textFill>
                    </w:rPr>
                    <w:t>kg/h</w:t>
                  </w:r>
                </w:p>
              </w:tc>
              <w:tc>
                <w:tcPr>
                  <w:tcW w:w="612" w:type="pct"/>
                  <w:vAlign w:val="center"/>
                </w:tcPr>
                <w:p w14:paraId="08603F51">
                  <w:pPr>
                    <w:pStyle w:val="11"/>
                    <w:bidi w:val="0"/>
                    <w:ind w:firstLine="0" w:firstLineChars="0"/>
                    <w:rPr>
                      <w:rFonts w:hint="default" w:ascii="Times New Roman" w:hAnsi="Times New Roman" w:eastAsia="宋体" w:cs="Times New Roman"/>
                      <w:kern w:val="2"/>
                      <w:sz w:val="21"/>
                      <w:szCs w:val="24"/>
                      <w:lang w:val="en-US" w:eastAsia="zh-CN" w:bidi="ar-SA"/>
                    </w:rPr>
                  </w:pPr>
                  <w:r>
                    <w:rPr>
                      <w:rFonts w:hint="eastAsia"/>
                      <w:vertAlign w:val="baseline"/>
                      <w:lang w:val="en-US" w:eastAsia="zh-CN"/>
                    </w:rPr>
                    <w:t>0.0178</w:t>
                  </w:r>
                </w:p>
              </w:tc>
            </w:tr>
            <w:tr w14:paraId="13F0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Align w:val="center"/>
                </w:tcPr>
                <w:p w14:paraId="39CC397B">
                  <w:pPr>
                    <w:pStyle w:val="11"/>
                    <w:bidi w:val="0"/>
                    <w:rPr>
                      <w:rFonts w:hint="default"/>
                      <w:lang w:val="en-US" w:eastAsia="zh-CN"/>
                    </w:rPr>
                  </w:pPr>
                  <w:r>
                    <w:rPr>
                      <w:rFonts w:hint="eastAsia"/>
                      <w:lang w:val="en-US" w:eastAsia="zh-CN"/>
                    </w:rPr>
                    <w:t>包装料投料</w:t>
                  </w:r>
                </w:p>
              </w:tc>
              <w:tc>
                <w:tcPr>
                  <w:tcW w:w="427" w:type="pct"/>
                  <w:vAlign w:val="center"/>
                </w:tcPr>
                <w:p w14:paraId="28F45CB4">
                  <w:pPr>
                    <w:pStyle w:val="11"/>
                    <w:bidi w:val="0"/>
                    <w:rPr>
                      <w:rFonts w:hint="default"/>
                      <w:lang w:val="en-US" w:eastAsia="zh-CN"/>
                    </w:rPr>
                  </w:pPr>
                  <w:r>
                    <w:rPr>
                      <w:rFonts w:hint="eastAsia"/>
                      <w:lang w:val="en-US" w:eastAsia="zh-CN"/>
                    </w:rPr>
                    <w:t>颗粒物</w:t>
                  </w:r>
                </w:p>
              </w:tc>
              <w:tc>
                <w:tcPr>
                  <w:tcW w:w="459" w:type="pct"/>
                  <w:vAlign w:val="center"/>
                </w:tcPr>
                <w:p w14:paraId="41A22464">
                  <w:pPr>
                    <w:pStyle w:val="11"/>
                    <w:bidi w:val="0"/>
                    <w:ind w:firstLine="0" w:firstLineChars="0"/>
                    <w:rPr>
                      <w:rFonts w:hint="default" w:ascii="Times New Roman" w:hAnsi="Times New Roman" w:eastAsia="宋体"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4.923</w:t>
                  </w:r>
                </w:p>
              </w:tc>
              <w:tc>
                <w:tcPr>
                  <w:tcW w:w="390" w:type="pct"/>
                  <w:vAlign w:val="center"/>
                </w:tcPr>
                <w:p w14:paraId="77EDE05F">
                  <w:pPr>
                    <w:pStyle w:val="11"/>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无组织</w:t>
                  </w:r>
                </w:p>
              </w:tc>
              <w:tc>
                <w:tcPr>
                  <w:tcW w:w="457" w:type="pct"/>
                  <w:vAlign w:val="center"/>
                </w:tcPr>
                <w:p w14:paraId="5801A5F5">
                  <w:pPr>
                    <w:pStyle w:val="11"/>
                    <w:bidi w:val="0"/>
                    <w:rPr>
                      <w:rFonts w:hint="eastAsia"/>
                      <w:lang w:val="en-US" w:eastAsia="zh-CN"/>
                    </w:rPr>
                  </w:pPr>
                  <w:r>
                    <w:rPr>
                      <w:rFonts w:hint="eastAsia"/>
                      <w:lang w:val="en-US" w:eastAsia="zh-CN"/>
                    </w:rPr>
                    <w:t>脉冲袋式除尘器</w:t>
                  </w:r>
                </w:p>
              </w:tc>
              <w:tc>
                <w:tcPr>
                  <w:tcW w:w="459" w:type="pct"/>
                  <w:vAlign w:val="center"/>
                </w:tcPr>
                <w:p w14:paraId="7E6860C1">
                  <w:pPr>
                    <w:pStyle w:val="11"/>
                    <w:bidi w:val="0"/>
                    <w:rPr>
                      <w:rFonts w:hint="default"/>
                      <w:lang w:val="en-US" w:eastAsia="zh-CN"/>
                    </w:rPr>
                  </w:pPr>
                  <w:r>
                    <w:rPr>
                      <w:rFonts w:hint="eastAsia"/>
                      <w:lang w:val="en-US" w:eastAsia="zh-CN"/>
                    </w:rPr>
                    <w:t>4500</w:t>
                  </w:r>
                </w:p>
              </w:tc>
              <w:tc>
                <w:tcPr>
                  <w:tcW w:w="341" w:type="pct"/>
                  <w:vAlign w:val="center"/>
                </w:tcPr>
                <w:p w14:paraId="6E17FC0C">
                  <w:pPr>
                    <w:pStyle w:val="11"/>
                    <w:bidi w:val="0"/>
                    <w:rPr>
                      <w:rFonts w:hint="default"/>
                      <w:lang w:val="en-US" w:eastAsia="zh-CN"/>
                    </w:rPr>
                  </w:pPr>
                  <w:r>
                    <w:rPr>
                      <w:rFonts w:hint="eastAsia"/>
                      <w:lang w:val="en-US" w:eastAsia="zh-CN"/>
                    </w:rPr>
                    <w:t>90</w:t>
                  </w:r>
                </w:p>
              </w:tc>
              <w:tc>
                <w:tcPr>
                  <w:tcW w:w="414" w:type="pct"/>
                  <w:vAlign w:val="center"/>
                </w:tcPr>
                <w:p w14:paraId="41546DFE">
                  <w:pPr>
                    <w:pStyle w:val="11"/>
                    <w:bidi w:val="0"/>
                    <w:rPr>
                      <w:rFonts w:hint="default"/>
                      <w:lang w:val="en-US" w:eastAsia="zh-CN"/>
                    </w:rPr>
                  </w:pPr>
                  <w:r>
                    <w:rPr>
                      <w:rFonts w:hint="eastAsia"/>
                      <w:lang w:val="en-US" w:eastAsia="zh-CN"/>
                    </w:rPr>
                    <w:t>99</w:t>
                  </w:r>
                </w:p>
              </w:tc>
              <w:tc>
                <w:tcPr>
                  <w:tcW w:w="300" w:type="pct"/>
                  <w:vAlign w:val="center"/>
                </w:tcPr>
                <w:p w14:paraId="0A91EF30">
                  <w:pPr>
                    <w:pStyle w:val="11"/>
                    <w:bidi w:val="0"/>
                    <w:rPr>
                      <w:rFonts w:hint="default"/>
                      <w:lang w:val="en-US" w:eastAsia="zh-CN"/>
                    </w:rPr>
                  </w:pPr>
                  <w:r>
                    <w:rPr>
                      <w:rFonts w:hint="eastAsia"/>
                      <w:lang w:val="en-US" w:eastAsia="zh-CN"/>
                    </w:rPr>
                    <w:t>是</w:t>
                  </w:r>
                </w:p>
              </w:tc>
              <w:tc>
                <w:tcPr>
                  <w:tcW w:w="809" w:type="pct"/>
                  <w:vAlign w:val="center"/>
                </w:tcPr>
                <w:p w14:paraId="4D5E23BC">
                  <w:pPr>
                    <w:pStyle w:val="11"/>
                    <w:bidi w:val="0"/>
                    <w:ind w:firstLine="0" w:firstLineChars="0"/>
                    <w:rPr>
                      <w:rFonts w:hint="default" w:ascii="Times New Roman" w:hAnsi="Times New Roman" w:eastAsia="宋体" w:cs="Times New Roman"/>
                      <w:color w:val="FF0000"/>
                      <w:kern w:val="2"/>
                      <w:sz w:val="21"/>
                      <w:szCs w:val="24"/>
                      <w:vertAlign w:val="baseline"/>
                      <w:lang w:val="en-US" w:eastAsia="zh-CN" w:bidi="ar-SA"/>
                    </w:rPr>
                  </w:pPr>
                  <w:r>
                    <w:rPr>
                      <w:rFonts w:hint="eastAsia"/>
                      <w:color w:val="000000" w:themeColor="text1"/>
                      <w:vertAlign w:val="baseline"/>
                      <w:lang w:val="en-US" w:eastAsia="zh-CN"/>
                      <w14:textFill>
                        <w14:solidFill>
                          <w14:schemeClr w14:val="tx1"/>
                        </w14:solidFill>
                      </w14:textFill>
                    </w:rPr>
                    <w:t>0.0224</w:t>
                  </w:r>
                  <w:r>
                    <w:rPr>
                      <w:rFonts w:hint="default" w:ascii="Times New Roman" w:hAnsi="Times New Roman" w:eastAsia="宋体" w:cs="Times New Roman"/>
                      <w:color w:val="000000" w:themeColor="text1"/>
                      <w:sz w:val="21"/>
                      <w:szCs w:val="21"/>
                      <w:u w:val="none"/>
                      <w:lang w:val="en-US" w:eastAsia="zh-CN" w:bidi="ar"/>
                      <w14:textFill>
                        <w14:solidFill>
                          <w14:schemeClr w14:val="tx1"/>
                        </w14:solidFill>
                      </w14:textFill>
                    </w:rPr>
                    <w:t>kg/h</w:t>
                  </w:r>
                </w:p>
              </w:tc>
              <w:tc>
                <w:tcPr>
                  <w:tcW w:w="612" w:type="pct"/>
                  <w:vAlign w:val="center"/>
                </w:tcPr>
                <w:p w14:paraId="0BB126AB">
                  <w:pPr>
                    <w:pStyle w:val="11"/>
                    <w:bidi w:val="0"/>
                    <w:ind w:firstLine="0" w:firstLineChars="0"/>
                    <w:rPr>
                      <w:rFonts w:hint="default" w:ascii="Times New Roman" w:hAnsi="Times New Roman" w:eastAsia="宋体" w:cs="Times New Roman"/>
                      <w:color w:val="FF0000"/>
                      <w:kern w:val="2"/>
                      <w:sz w:val="21"/>
                      <w:szCs w:val="24"/>
                      <w:vertAlign w:val="baseline"/>
                      <w:lang w:val="en-US" w:eastAsia="zh-CN" w:bidi="ar-SA"/>
                    </w:rPr>
                  </w:pPr>
                  <w:r>
                    <w:rPr>
                      <w:rFonts w:hint="eastAsia" w:cs="Times New Roman"/>
                      <w:color w:val="auto"/>
                      <w:kern w:val="2"/>
                      <w:sz w:val="21"/>
                      <w:szCs w:val="24"/>
                      <w:vertAlign w:val="baseline"/>
                      <w:lang w:val="en-US" w:eastAsia="zh-CN" w:bidi="ar-SA"/>
                    </w:rPr>
                    <w:t>0.107</w:t>
                  </w:r>
                </w:p>
              </w:tc>
            </w:tr>
            <w:tr w14:paraId="7827C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Align w:val="center"/>
                </w:tcPr>
                <w:p w14:paraId="14FB07CA">
                  <w:pPr>
                    <w:pStyle w:val="11"/>
                    <w:bidi w:val="0"/>
                    <w:rPr>
                      <w:rFonts w:hint="default"/>
                      <w:lang w:val="en-US" w:eastAsia="zh-CN"/>
                    </w:rPr>
                  </w:pPr>
                  <w:r>
                    <w:rPr>
                      <w:rFonts w:hint="eastAsia"/>
                      <w:lang w:val="en-US" w:eastAsia="zh-CN"/>
                    </w:rPr>
                    <w:t>筒仓料接收</w:t>
                  </w:r>
                </w:p>
              </w:tc>
              <w:tc>
                <w:tcPr>
                  <w:tcW w:w="427" w:type="pct"/>
                  <w:vAlign w:val="center"/>
                </w:tcPr>
                <w:p w14:paraId="0DF8F79E">
                  <w:pPr>
                    <w:pStyle w:val="11"/>
                    <w:bidi w:val="0"/>
                    <w:rPr>
                      <w:rFonts w:hint="default"/>
                      <w:lang w:val="en-US" w:eastAsia="zh-CN"/>
                    </w:rPr>
                  </w:pPr>
                  <w:r>
                    <w:rPr>
                      <w:rFonts w:hint="eastAsia"/>
                      <w:lang w:val="en-US" w:eastAsia="zh-CN"/>
                    </w:rPr>
                    <w:t>颗粒物</w:t>
                  </w:r>
                </w:p>
              </w:tc>
              <w:tc>
                <w:tcPr>
                  <w:tcW w:w="459" w:type="pct"/>
                  <w:vAlign w:val="center"/>
                </w:tcPr>
                <w:p w14:paraId="772C357A">
                  <w:pPr>
                    <w:pStyle w:val="11"/>
                    <w:bidi w:val="0"/>
                    <w:ind w:firstLine="0" w:firstLineChars="0"/>
                    <w:rPr>
                      <w:rFonts w:hint="default"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0.815</w:t>
                  </w:r>
                </w:p>
              </w:tc>
              <w:tc>
                <w:tcPr>
                  <w:tcW w:w="390" w:type="pct"/>
                  <w:vAlign w:val="center"/>
                </w:tcPr>
                <w:p w14:paraId="4BC52FE3">
                  <w:pPr>
                    <w:pStyle w:val="11"/>
                    <w:bidi w:val="0"/>
                    <w:ind w:firstLine="0" w:firstLineChars="0"/>
                    <w:rPr>
                      <w:rFonts w:hint="default"/>
                      <w:lang w:val="en-US" w:eastAsia="zh-CN"/>
                    </w:rPr>
                  </w:pPr>
                  <w:r>
                    <w:rPr>
                      <w:rFonts w:hint="eastAsia"/>
                      <w:lang w:val="en-US" w:eastAsia="zh-CN"/>
                    </w:rPr>
                    <w:t>无组织</w:t>
                  </w:r>
                </w:p>
              </w:tc>
              <w:tc>
                <w:tcPr>
                  <w:tcW w:w="457" w:type="pct"/>
                  <w:vAlign w:val="center"/>
                </w:tcPr>
                <w:p w14:paraId="10FD83B5">
                  <w:pPr>
                    <w:pStyle w:val="11"/>
                    <w:bidi w:val="0"/>
                    <w:rPr>
                      <w:rFonts w:hint="eastAsia"/>
                      <w:lang w:val="en-US" w:eastAsia="zh-CN"/>
                    </w:rPr>
                  </w:pPr>
                  <w:r>
                    <w:rPr>
                      <w:rFonts w:hint="eastAsia"/>
                      <w:lang w:val="en-US" w:eastAsia="zh-CN"/>
                    </w:rPr>
                    <w:t>脉冲袋式除尘器</w:t>
                  </w:r>
                </w:p>
              </w:tc>
              <w:tc>
                <w:tcPr>
                  <w:tcW w:w="459" w:type="pct"/>
                  <w:vAlign w:val="center"/>
                </w:tcPr>
                <w:p w14:paraId="3ED2AE3F">
                  <w:pPr>
                    <w:pStyle w:val="11"/>
                    <w:bidi w:val="0"/>
                    <w:rPr>
                      <w:rFonts w:hint="default"/>
                      <w:lang w:val="en-US" w:eastAsia="zh-CN"/>
                    </w:rPr>
                  </w:pPr>
                  <w:r>
                    <w:rPr>
                      <w:rFonts w:hint="eastAsia"/>
                      <w:lang w:val="en-US" w:eastAsia="zh-CN"/>
                    </w:rPr>
                    <w:t>4000</w:t>
                  </w:r>
                </w:p>
              </w:tc>
              <w:tc>
                <w:tcPr>
                  <w:tcW w:w="341" w:type="pct"/>
                  <w:vAlign w:val="center"/>
                </w:tcPr>
                <w:p w14:paraId="7AF533A0">
                  <w:pPr>
                    <w:pStyle w:val="11"/>
                    <w:bidi w:val="0"/>
                    <w:rPr>
                      <w:rFonts w:hint="default"/>
                      <w:lang w:val="en-US" w:eastAsia="zh-CN"/>
                    </w:rPr>
                  </w:pPr>
                  <w:r>
                    <w:rPr>
                      <w:rFonts w:hint="eastAsia"/>
                      <w:lang w:val="en-US" w:eastAsia="zh-CN"/>
                    </w:rPr>
                    <w:t>100</w:t>
                  </w:r>
                </w:p>
              </w:tc>
              <w:tc>
                <w:tcPr>
                  <w:tcW w:w="414" w:type="pct"/>
                  <w:vAlign w:val="center"/>
                </w:tcPr>
                <w:p w14:paraId="1DCA3AD2">
                  <w:pPr>
                    <w:pStyle w:val="11"/>
                    <w:bidi w:val="0"/>
                    <w:rPr>
                      <w:rFonts w:hint="default"/>
                      <w:lang w:val="en-US" w:eastAsia="zh-CN"/>
                    </w:rPr>
                  </w:pPr>
                  <w:r>
                    <w:rPr>
                      <w:rFonts w:hint="eastAsia"/>
                      <w:lang w:val="en-US" w:eastAsia="zh-CN"/>
                    </w:rPr>
                    <w:t>99</w:t>
                  </w:r>
                </w:p>
              </w:tc>
              <w:tc>
                <w:tcPr>
                  <w:tcW w:w="300" w:type="pct"/>
                  <w:vAlign w:val="center"/>
                </w:tcPr>
                <w:p w14:paraId="1926B103">
                  <w:pPr>
                    <w:pStyle w:val="11"/>
                    <w:bidi w:val="0"/>
                    <w:rPr>
                      <w:rFonts w:hint="default"/>
                      <w:lang w:val="en-US" w:eastAsia="zh-CN"/>
                    </w:rPr>
                  </w:pPr>
                  <w:r>
                    <w:rPr>
                      <w:rFonts w:hint="eastAsia"/>
                      <w:lang w:val="en-US" w:eastAsia="zh-CN"/>
                    </w:rPr>
                    <w:t>是</w:t>
                  </w:r>
                </w:p>
              </w:tc>
              <w:tc>
                <w:tcPr>
                  <w:tcW w:w="809" w:type="pct"/>
                  <w:vAlign w:val="center"/>
                </w:tcPr>
                <w:p w14:paraId="09EEEA0F">
                  <w:pPr>
                    <w:pStyle w:val="11"/>
                    <w:bidi w:val="0"/>
                    <w:ind w:firstLine="0" w:firstLineChars="0"/>
                    <w:rPr>
                      <w:rFonts w:hint="default"/>
                      <w:color w:val="FF0000"/>
                      <w:vertAlign w:val="baseline"/>
                      <w:lang w:val="en-US" w:eastAsia="zh-CN"/>
                    </w:rPr>
                  </w:pPr>
                  <w:r>
                    <w:rPr>
                      <w:rFonts w:hint="eastAsia"/>
                      <w:color w:val="000000" w:themeColor="text1"/>
                      <w:vertAlign w:val="baseline"/>
                      <w:lang w:val="en-US" w:eastAsia="zh-CN"/>
                      <w14:textFill>
                        <w14:solidFill>
                          <w14:schemeClr w14:val="tx1"/>
                        </w14:solidFill>
                      </w14:textFill>
                    </w:rPr>
                    <w:t>0.00033kg/h</w:t>
                  </w:r>
                </w:p>
              </w:tc>
              <w:tc>
                <w:tcPr>
                  <w:tcW w:w="612" w:type="pct"/>
                  <w:vAlign w:val="center"/>
                </w:tcPr>
                <w:p w14:paraId="79908921">
                  <w:pPr>
                    <w:pStyle w:val="11"/>
                    <w:bidi w:val="0"/>
                    <w:ind w:firstLine="0" w:firstLineChars="0"/>
                    <w:rPr>
                      <w:rFonts w:hint="default" w:cs="Times New Roman"/>
                      <w:color w:val="FF0000"/>
                      <w:kern w:val="2"/>
                      <w:sz w:val="21"/>
                      <w:szCs w:val="24"/>
                      <w:vertAlign w:val="baseline"/>
                      <w:lang w:val="en-US" w:eastAsia="zh-CN" w:bidi="ar-SA"/>
                    </w:rPr>
                  </w:pPr>
                  <w:r>
                    <w:rPr>
                      <w:rFonts w:hint="eastAsia" w:cs="Times New Roman"/>
                      <w:color w:val="000000" w:themeColor="text1"/>
                      <w:kern w:val="2"/>
                      <w:sz w:val="21"/>
                      <w:szCs w:val="24"/>
                      <w:vertAlign w:val="baseline"/>
                      <w:lang w:val="en-US" w:eastAsia="zh-CN" w:bidi="ar-SA"/>
                      <w14:textFill>
                        <w14:solidFill>
                          <w14:schemeClr w14:val="tx1"/>
                        </w14:solidFill>
                      </w14:textFill>
                    </w:rPr>
                    <w:t>0.00163</w:t>
                  </w:r>
                </w:p>
              </w:tc>
            </w:tr>
            <w:tr w14:paraId="531B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9" w:type="pct"/>
                  <w:vAlign w:val="center"/>
                </w:tcPr>
                <w:p w14:paraId="448A4A43">
                  <w:pPr>
                    <w:pStyle w:val="11"/>
                    <w:bidi w:val="0"/>
                    <w:rPr>
                      <w:rFonts w:hint="default"/>
                      <w:lang w:val="en-US" w:eastAsia="zh-CN"/>
                    </w:rPr>
                  </w:pPr>
                  <w:r>
                    <w:rPr>
                      <w:rFonts w:hint="eastAsia"/>
                      <w:lang w:val="en-US" w:eastAsia="zh-CN"/>
                    </w:rPr>
                    <w:t>筛分</w:t>
                  </w:r>
                </w:p>
              </w:tc>
              <w:tc>
                <w:tcPr>
                  <w:tcW w:w="427" w:type="pct"/>
                  <w:vAlign w:val="center"/>
                </w:tcPr>
                <w:p w14:paraId="5B71C551">
                  <w:pPr>
                    <w:pStyle w:val="11"/>
                    <w:bidi w:val="0"/>
                    <w:rPr>
                      <w:rFonts w:hint="default"/>
                      <w:lang w:val="en-US" w:eastAsia="zh-CN"/>
                    </w:rPr>
                  </w:pPr>
                  <w:r>
                    <w:rPr>
                      <w:rFonts w:hint="eastAsia"/>
                      <w:lang w:val="en-US" w:eastAsia="zh-CN"/>
                    </w:rPr>
                    <w:t>颗粒物</w:t>
                  </w:r>
                </w:p>
              </w:tc>
              <w:tc>
                <w:tcPr>
                  <w:tcW w:w="459" w:type="pct"/>
                  <w:vAlign w:val="center"/>
                </w:tcPr>
                <w:p w14:paraId="1D5C04F2">
                  <w:pPr>
                    <w:pStyle w:val="11"/>
                    <w:bidi w:val="0"/>
                    <w:ind w:firstLine="0" w:firstLineChars="0"/>
                    <w:rPr>
                      <w:rFonts w:hint="default"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5.143</w:t>
                  </w:r>
                </w:p>
              </w:tc>
              <w:tc>
                <w:tcPr>
                  <w:tcW w:w="390" w:type="pct"/>
                  <w:vAlign w:val="center"/>
                </w:tcPr>
                <w:p w14:paraId="0E902D93">
                  <w:pPr>
                    <w:pStyle w:val="11"/>
                    <w:bidi w:val="0"/>
                    <w:ind w:firstLine="0" w:firstLineChars="0"/>
                    <w:rPr>
                      <w:rFonts w:hint="default"/>
                      <w:lang w:val="en-US" w:eastAsia="zh-CN"/>
                    </w:rPr>
                  </w:pPr>
                  <w:r>
                    <w:rPr>
                      <w:rFonts w:hint="eastAsia"/>
                      <w:lang w:val="en-US" w:eastAsia="zh-CN"/>
                    </w:rPr>
                    <w:t>无组织</w:t>
                  </w:r>
                </w:p>
              </w:tc>
              <w:tc>
                <w:tcPr>
                  <w:tcW w:w="457" w:type="pct"/>
                  <w:vAlign w:val="center"/>
                </w:tcPr>
                <w:p w14:paraId="2F7B4BB4">
                  <w:pPr>
                    <w:pStyle w:val="11"/>
                    <w:bidi w:val="0"/>
                    <w:rPr>
                      <w:rFonts w:hint="default"/>
                      <w:lang w:val="en-US" w:eastAsia="zh-CN"/>
                    </w:rPr>
                  </w:pPr>
                  <w:r>
                    <w:rPr>
                      <w:rFonts w:hint="eastAsia"/>
                      <w:lang w:val="en-US" w:eastAsia="zh-CN"/>
                    </w:rPr>
                    <w:t>/</w:t>
                  </w:r>
                </w:p>
              </w:tc>
              <w:tc>
                <w:tcPr>
                  <w:tcW w:w="459" w:type="pct"/>
                  <w:vAlign w:val="center"/>
                </w:tcPr>
                <w:p w14:paraId="46626E21">
                  <w:pPr>
                    <w:pStyle w:val="11"/>
                    <w:bidi w:val="0"/>
                    <w:rPr>
                      <w:rFonts w:hint="default"/>
                      <w:lang w:val="en-US" w:eastAsia="zh-CN"/>
                    </w:rPr>
                  </w:pPr>
                  <w:r>
                    <w:rPr>
                      <w:rFonts w:hint="eastAsia"/>
                      <w:lang w:val="en-US" w:eastAsia="zh-CN"/>
                    </w:rPr>
                    <w:t>/</w:t>
                  </w:r>
                </w:p>
              </w:tc>
              <w:tc>
                <w:tcPr>
                  <w:tcW w:w="341" w:type="pct"/>
                  <w:vAlign w:val="center"/>
                </w:tcPr>
                <w:p w14:paraId="78D8F864">
                  <w:pPr>
                    <w:pStyle w:val="11"/>
                    <w:bidi w:val="0"/>
                    <w:rPr>
                      <w:rFonts w:hint="default"/>
                      <w:lang w:val="en-US" w:eastAsia="zh-CN"/>
                    </w:rPr>
                  </w:pPr>
                  <w:r>
                    <w:rPr>
                      <w:rFonts w:hint="eastAsia"/>
                      <w:lang w:val="en-US" w:eastAsia="zh-CN"/>
                    </w:rPr>
                    <w:t>/</w:t>
                  </w:r>
                </w:p>
              </w:tc>
              <w:tc>
                <w:tcPr>
                  <w:tcW w:w="414" w:type="pct"/>
                  <w:vAlign w:val="center"/>
                </w:tcPr>
                <w:p w14:paraId="6FB8847C">
                  <w:pPr>
                    <w:pStyle w:val="11"/>
                    <w:bidi w:val="0"/>
                    <w:rPr>
                      <w:rFonts w:hint="default"/>
                      <w:lang w:val="en-US" w:eastAsia="zh-CN"/>
                    </w:rPr>
                  </w:pPr>
                  <w:r>
                    <w:rPr>
                      <w:rFonts w:hint="eastAsia"/>
                      <w:lang w:val="en-US" w:eastAsia="zh-CN"/>
                    </w:rPr>
                    <w:t>/</w:t>
                  </w:r>
                </w:p>
              </w:tc>
              <w:tc>
                <w:tcPr>
                  <w:tcW w:w="300" w:type="pct"/>
                  <w:vAlign w:val="center"/>
                </w:tcPr>
                <w:p w14:paraId="61104F0E">
                  <w:pPr>
                    <w:pStyle w:val="11"/>
                    <w:bidi w:val="0"/>
                    <w:rPr>
                      <w:rFonts w:hint="default"/>
                      <w:lang w:val="en-US" w:eastAsia="zh-CN"/>
                    </w:rPr>
                  </w:pPr>
                  <w:r>
                    <w:rPr>
                      <w:rFonts w:hint="eastAsia"/>
                      <w:lang w:val="en-US" w:eastAsia="zh-CN"/>
                    </w:rPr>
                    <w:t>/</w:t>
                  </w:r>
                </w:p>
              </w:tc>
              <w:tc>
                <w:tcPr>
                  <w:tcW w:w="809" w:type="pct"/>
                  <w:vAlign w:val="center"/>
                </w:tcPr>
                <w:p w14:paraId="36399FFB">
                  <w:pPr>
                    <w:pStyle w:val="11"/>
                    <w:bidi w:val="0"/>
                    <w:ind w:firstLine="0" w:firstLineChars="0"/>
                    <w:rPr>
                      <w:rFonts w:hint="default"/>
                      <w:vertAlign w:val="baseline"/>
                      <w:lang w:val="en-US" w:eastAsia="zh-CN"/>
                    </w:rPr>
                  </w:pPr>
                  <w:r>
                    <w:rPr>
                      <w:rFonts w:hint="eastAsia"/>
                      <w:color w:val="000000" w:themeColor="text1"/>
                      <w:vertAlign w:val="baseline"/>
                      <w:lang w:val="en-US" w:eastAsia="zh-CN"/>
                      <w14:textFill>
                        <w14:solidFill>
                          <w14:schemeClr w14:val="tx1"/>
                        </w14:solidFill>
                      </w14:textFill>
                    </w:rPr>
                    <w:t>0.214kg/h</w:t>
                  </w:r>
                </w:p>
              </w:tc>
              <w:tc>
                <w:tcPr>
                  <w:tcW w:w="612" w:type="pct"/>
                  <w:vAlign w:val="center"/>
                </w:tcPr>
                <w:p w14:paraId="0B3CFC03">
                  <w:pPr>
                    <w:pStyle w:val="11"/>
                    <w:bidi w:val="0"/>
                    <w:ind w:firstLine="0" w:firstLineChars="0"/>
                    <w:rPr>
                      <w:rFonts w:hint="default"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1.029</w:t>
                  </w:r>
                </w:p>
              </w:tc>
            </w:tr>
            <w:tr w14:paraId="7B83C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Align w:val="center"/>
                </w:tcPr>
                <w:p w14:paraId="6C86FC10">
                  <w:pPr>
                    <w:pStyle w:val="11"/>
                    <w:bidi w:val="0"/>
                    <w:rPr>
                      <w:rFonts w:hint="default"/>
                      <w:lang w:val="en-US" w:eastAsia="zh-CN"/>
                    </w:rPr>
                  </w:pPr>
                  <w:r>
                    <w:rPr>
                      <w:rFonts w:hint="eastAsia"/>
                      <w:lang w:val="en-US" w:eastAsia="zh-CN"/>
                    </w:rPr>
                    <w:t>粉碎</w:t>
                  </w:r>
                </w:p>
              </w:tc>
              <w:tc>
                <w:tcPr>
                  <w:tcW w:w="427" w:type="pct"/>
                  <w:vAlign w:val="center"/>
                </w:tcPr>
                <w:p w14:paraId="73170A5F">
                  <w:pPr>
                    <w:pStyle w:val="11"/>
                    <w:bidi w:val="0"/>
                    <w:rPr>
                      <w:rFonts w:hint="default"/>
                      <w:lang w:val="en-US" w:eastAsia="zh-CN"/>
                    </w:rPr>
                  </w:pPr>
                  <w:r>
                    <w:rPr>
                      <w:rFonts w:hint="eastAsia"/>
                      <w:lang w:val="en-US" w:eastAsia="zh-CN"/>
                    </w:rPr>
                    <w:t>颗粒物</w:t>
                  </w:r>
                </w:p>
              </w:tc>
              <w:tc>
                <w:tcPr>
                  <w:tcW w:w="459" w:type="pct"/>
                  <w:vAlign w:val="center"/>
                </w:tcPr>
                <w:p w14:paraId="6D01FFCE">
                  <w:pPr>
                    <w:pStyle w:val="11"/>
                    <w:bidi w:val="0"/>
                    <w:ind w:firstLine="0" w:firstLineChars="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492</w:t>
                  </w:r>
                </w:p>
              </w:tc>
              <w:tc>
                <w:tcPr>
                  <w:tcW w:w="390" w:type="pct"/>
                  <w:vAlign w:val="center"/>
                </w:tcPr>
                <w:p w14:paraId="48DD18D7">
                  <w:pPr>
                    <w:pStyle w:val="11"/>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无组织</w:t>
                  </w:r>
                </w:p>
              </w:tc>
              <w:tc>
                <w:tcPr>
                  <w:tcW w:w="457" w:type="pct"/>
                  <w:vAlign w:val="center"/>
                </w:tcPr>
                <w:p w14:paraId="2E4B467A">
                  <w:pPr>
                    <w:pStyle w:val="11"/>
                    <w:bidi w:val="0"/>
                    <w:rPr>
                      <w:rFonts w:hint="eastAsia"/>
                      <w:lang w:val="en-US" w:eastAsia="zh-CN"/>
                    </w:rPr>
                  </w:pPr>
                  <w:r>
                    <w:rPr>
                      <w:rFonts w:hint="eastAsia"/>
                      <w:lang w:val="en-US" w:eastAsia="zh-CN"/>
                    </w:rPr>
                    <w:t>脉冲袋式除尘器</w:t>
                  </w:r>
                </w:p>
              </w:tc>
              <w:tc>
                <w:tcPr>
                  <w:tcW w:w="459" w:type="pct"/>
                  <w:vAlign w:val="center"/>
                </w:tcPr>
                <w:p w14:paraId="190AAD80">
                  <w:pPr>
                    <w:pStyle w:val="11"/>
                    <w:bidi w:val="0"/>
                    <w:rPr>
                      <w:rFonts w:hint="default"/>
                      <w:lang w:val="en-US" w:eastAsia="zh-CN"/>
                    </w:rPr>
                  </w:pPr>
                  <w:r>
                    <w:rPr>
                      <w:rFonts w:hint="eastAsia"/>
                      <w:lang w:val="en-US" w:eastAsia="zh-CN"/>
                    </w:rPr>
                    <w:t>5000</w:t>
                  </w:r>
                </w:p>
              </w:tc>
              <w:tc>
                <w:tcPr>
                  <w:tcW w:w="341" w:type="pct"/>
                  <w:vAlign w:val="center"/>
                </w:tcPr>
                <w:p w14:paraId="4F417DB1">
                  <w:pPr>
                    <w:pStyle w:val="11"/>
                    <w:bidi w:val="0"/>
                    <w:rPr>
                      <w:rFonts w:hint="default"/>
                      <w:lang w:val="en-US" w:eastAsia="zh-CN"/>
                    </w:rPr>
                  </w:pPr>
                  <w:r>
                    <w:rPr>
                      <w:rFonts w:hint="eastAsia"/>
                      <w:lang w:val="en-US" w:eastAsia="zh-CN"/>
                    </w:rPr>
                    <w:t>100</w:t>
                  </w:r>
                </w:p>
              </w:tc>
              <w:tc>
                <w:tcPr>
                  <w:tcW w:w="414" w:type="pct"/>
                  <w:vAlign w:val="center"/>
                </w:tcPr>
                <w:p w14:paraId="469B6CCA">
                  <w:pPr>
                    <w:pStyle w:val="11"/>
                    <w:bidi w:val="0"/>
                    <w:rPr>
                      <w:rFonts w:hint="default"/>
                      <w:lang w:val="en-US" w:eastAsia="zh-CN"/>
                    </w:rPr>
                  </w:pPr>
                  <w:r>
                    <w:rPr>
                      <w:rFonts w:hint="eastAsia"/>
                      <w:lang w:val="en-US" w:eastAsia="zh-CN"/>
                    </w:rPr>
                    <w:t>99</w:t>
                  </w:r>
                </w:p>
              </w:tc>
              <w:tc>
                <w:tcPr>
                  <w:tcW w:w="300" w:type="pct"/>
                  <w:vAlign w:val="center"/>
                </w:tcPr>
                <w:p w14:paraId="62526D05">
                  <w:pPr>
                    <w:pStyle w:val="11"/>
                    <w:bidi w:val="0"/>
                    <w:rPr>
                      <w:rFonts w:hint="default"/>
                      <w:lang w:val="en-US" w:eastAsia="zh-CN"/>
                    </w:rPr>
                  </w:pPr>
                  <w:r>
                    <w:rPr>
                      <w:rFonts w:hint="eastAsia"/>
                      <w:lang w:val="en-US" w:eastAsia="zh-CN"/>
                    </w:rPr>
                    <w:t>是</w:t>
                  </w:r>
                </w:p>
              </w:tc>
              <w:tc>
                <w:tcPr>
                  <w:tcW w:w="809" w:type="pct"/>
                  <w:vAlign w:val="center"/>
                </w:tcPr>
                <w:p w14:paraId="7C88EC96">
                  <w:pPr>
                    <w:pStyle w:val="11"/>
                    <w:bidi w:val="0"/>
                    <w:ind w:firstLine="0" w:firstLineChars="0"/>
                    <w:rPr>
                      <w:rFonts w:hint="default" w:ascii="Times New Roman" w:hAnsi="Times New Roman" w:eastAsia="宋体" w:cs="Times New Roman"/>
                      <w:kern w:val="2"/>
                      <w:sz w:val="21"/>
                      <w:szCs w:val="24"/>
                      <w:vertAlign w:val="baseline"/>
                      <w:lang w:val="en-US" w:eastAsia="zh-CN" w:bidi="ar-SA"/>
                    </w:rPr>
                  </w:pPr>
                  <w:r>
                    <w:rPr>
                      <w:rFonts w:hint="eastAsia"/>
                      <w:color w:val="000000" w:themeColor="text1"/>
                      <w:vertAlign w:val="baseline"/>
                      <w:lang w:val="en-US" w:eastAsia="zh-CN"/>
                      <w14:textFill>
                        <w14:solidFill>
                          <w14:schemeClr w14:val="tx1"/>
                        </w14:solidFill>
                      </w14:textFill>
                    </w:rPr>
                    <w:t>0.205</w:t>
                  </w:r>
                  <w:r>
                    <w:rPr>
                      <w:rFonts w:hint="default" w:ascii="Times New Roman" w:hAnsi="Times New Roman" w:eastAsia="宋体" w:cs="Times New Roman"/>
                      <w:color w:val="000000" w:themeColor="text1"/>
                      <w:sz w:val="21"/>
                      <w:szCs w:val="21"/>
                      <w:u w:val="none"/>
                      <w:lang w:val="en-US" w:eastAsia="zh-CN" w:bidi="ar"/>
                      <w14:textFill>
                        <w14:solidFill>
                          <w14:schemeClr w14:val="tx1"/>
                        </w14:solidFill>
                      </w14:textFill>
                    </w:rPr>
                    <w:t>kg/h</w:t>
                  </w:r>
                </w:p>
              </w:tc>
              <w:tc>
                <w:tcPr>
                  <w:tcW w:w="612" w:type="pct"/>
                  <w:vAlign w:val="center"/>
                </w:tcPr>
                <w:p w14:paraId="59806209">
                  <w:pPr>
                    <w:pStyle w:val="11"/>
                    <w:bidi w:val="0"/>
                    <w:ind w:firstLine="0" w:firstLineChars="0"/>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0.984</w:t>
                  </w:r>
                </w:p>
              </w:tc>
            </w:tr>
            <w:tr w14:paraId="54DF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Align w:val="center"/>
                </w:tcPr>
                <w:p w14:paraId="3163ADA7">
                  <w:pPr>
                    <w:pStyle w:val="11"/>
                    <w:bidi w:val="0"/>
                    <w:rPr>
                      <w:rFonts w:hint="default"/>
                      <w:lang w:val="en-US" w:eastAsia="zh-CN"/>
                    </w:rPr>
                  </w:pPr>
                  <w:r>
                    <w:rPr>
                      <w:rFonts w:hint="eastAsia"/>
                      <w:lang w:val="en-US" w:eastAsia="zh-CN"/>
                    </w:rPr>
                    <w:t>混合</w:t>
                  </w:r>
                </w:p>
              </w:tc>
              <w:tc>
                <w:tcPr>
                  <w:tcW w:w="427" w:type="pct"/>
                  <w:vAlign w:val="center"/>
                </w:tcPr>
                <w:p w14:paraId="1C9404F2">
                  <w:pPr>
                    <w:pStyle w:val="11"/>
                    <w:bidi w:val="0"/>
                    <w:rPr>
                      <w:rFonts w:hint="eastAsia"/>
                      <w:lang w:val="en-US" w:eastAsia="zh-CN"/>
                    </w:rPr>
                  </w:pPr>
                  <w:r>
                    <w:rPr>
                      <w:rFonts w:hint="eastAsia"/>
                      <w:lang w:val="en-US" w:eastAsia="zh-CN"/>
                    </w:rPr>
                    <w:t>颗粒物</w:t>
                  </w:r>
                </w:p>
              </w:tc>
              <w:tc>
                <w:tcPr>
                  <w:tcW w:w="459" w:type="pct"/>
                  <w:vAlign w:val="center"/>
                </w:tcPr>
                <w:p w14:paraId="760398C7">
                  <w:pPr>
                    <w:pStyle w:val="11"/>
                    <w:bidi w:val="0"/>
                    <w:ind w:firstLine="0" w:firstLineChars="0"/>
                    <w:rPr>
                      <w:rFonts w:hint="default" w:cs="Times New Roman"/>
                      <w:kern w:val="2"/>
                      <w:sz w:val="21"/>
                      <w:szCs w:val="24"/>
                      <w:lang w:val="en-US" w:eastAsia="zh-CN" w:bidi="ar-SA"/>
                    </w:rPr>
                  </w:pPr>
                  <w:r>
                    <w:rPr>
                      <w:rFonts w:hint="eastAsia" w:cs="Times New Roman"/>
                      <w:kern w:val="2"/>
                      <w:sz w:val="21"/>
                      <w:szCs w:val="24"/>
                      <w:lang w:val="en-US" w:eastAsia="zh-CN" w:bidi="ar-SA"/>
                    </w:rPr>
                    <w:t>0.308</w:t>
                  </w:r>
                </w:p>
              </w:tc>
              <w:tc>
                <w:tcPr>
                  <w:tcW w:w="390" w:type="pct"/>
                  <w:vAlign w:val="center"/>
                </w:tcPr>
                <w:p w14:paraId="2D6F13DB">
                  <w:pPr>
                    <w:pStyle w:val="11"/>
                    <w:bidi w:val="0"/>
                    <w:ind w:firstLine="0" w:firstLineChars="0"/>
                    <w:rPr>
                      <w:rFonts w:hint="default"/>
                      <w:lang w:val="en-US" w:eastAsia="zh-CN"/>
                    </w:rPr>
                  </w:pPr>
                  <w:r>
                    <w:rPr>
                      <w:rFonts w:hint="eastAsia"/>
                      <w:lang w:val="en-US" w:eastAsia="zh-CN"/>
                    </w:rPr>
                    <w:t>无组织</w:t>
                  </w:r>
                </w:p>
              </w:tc>
              <w:tc>
                <w:tcPr>
                  <w:tcW w:w="457" w:type="pct"/>
                  <w:vAlign w:val="center"/>
                </w:tcPr>
                <w:p w14:paraId="3035B8B8">
                  <w:pPr>
                    <w:pStyle w:val="11"/>
                    <w:bidi w:val="0"/>
                    <w:rPr>
                      <w:rFonts w:hint="default"/>
                      <w:lang w:val="en-US" w:eastAsia="zh-CN"/>
                    </w:rPr>
                  </w:pPr>
                  <w:r>
                    <w:rPr>
                      <w:rFonts w:hint="eastAsia"/>
                      <w:lang w:val="en-US" w:eastAsia="zh-CN"/>
                    </w:rPr>
                    <w:t>/</w:t>
                  </w:r>
                </w:p>
              </w:tc>
              <w:tc>
                <w:tcPr>
                  <w:tcW w:w="459" w:type="pct"/>
                  <w:vAlign w:val="center"/>
                </w:tcPr>
                <w:p w14:paraId="1BC81256">
                  <w:pPr>
                    <w:pStyle w:val="11"/>
                    <w:bidi w:val="0"/>
                    <w:rPr>
                      <w:rFonts w:hint="default"/>
                      <w:lang w:val="en-US" w:eastAsia="zh-CN"/>
                    </w:rPr>
                  </w:pPr>
                  <w:r>
                    <w:rPr>
                      <w:rFonts w:hint="eastAsia"/>
                      <w:lang w:val="en-US" w:eastAsia="zh-CN"/>
                    </w:rPr>
                    <w:t>/</w:t>
                  </w:r>
                </w:p>
              </w:tc>
              <w:tc>
                <w:tcPr>
                  <w:tcW w:w="341" w:type="pct"/>
                  <w:vAlign w:val="center"/>
                </w:tcPr>
                <w:p w14:paraId="4CA01A67">
                  <w:pPr>
                    <w:pStyle w:val="11"/>
                    <w:bidi w:val="0"/>
                    <w:rPr>
                      <w:rFonts w:hint="default"/>
                      <w:lang w:val="en-US" w:eastAsia="zh-CN"/>
                    </w:rPr>
                  </w:pPr>
                  <w:r>
                    <w:rPr>
                      <w:rFonts w:hint="eastAsia"/>
                      <w:lang w:val="en-US" w:eastAsia="zh-CN"/>
                    </w:rPr>
                    <w:t>/</w:t>
                  </w:r>
                </w:p>
              </w:tc>
              <w:tc>
                <w:tcPr>
                  <w:tcW w:w="414" w:type="pct"/>
                  <w:vAlign w:val="center"/>
                </w:tcPr>
                <w:p w14:paraId="350DC5D4">
                  <w:pPr>
                    <w:pStyle w:val="11"/>
                    <w:bidi w:val="0"/>
                    <w:rPr>
                      <w:rFonts w:hint="default"/>
                      <w:lang w:val="en-US" w:eastAsia="zh-CN"/>
                    </w:rPr>
                  </w:pPr>
                  <w:r>
                    <w:rPr>
                      <w:rFonts w:hint="eastAsia"/>
                      <w:lang w:val="en-US" w:eastAsia="zh-CN"/>
                    </w:rPr>
                    <w:t>/</w:t>
                  </w:r>
                </w:p>
              </w:tc>
              <w:tc>
                <w:tcPr>
                  <w:tcW w:w="300" w:type="pct"/>
                  <w:vAlign w:val="center"/>
                </w:tcPr>
                <w:p w14:paraId="0E31E8F1">
                  <w:pPr>
                    <w:pStyle w:val="11"/>
                    <w:bidi w:val="0"/>
                    <w:rPr>
                      <w:rFonts w:hint="default"/>
                      <w:lang w:val="en-US" w:eastAsia="zh-CN"/>
                    </w:rPr>
                  </w:pPr>
                  <w:r>
                    <w:rPr>
                      <w:rFonts w:hint="eastAsia"/>
                      <w:lang w:val="en-US" w:eastAsia="zh-CN"/>
                    </w:rPr>
                    <w:t>/</w:t>
                  </w:r>
                </w:p>
              </w:tc>
              <w:tc>
                <w:tcPr>
                  <w:tcW w:w="809" w:type="pct"/>
                  <w:vAlign w:val="center"/>
                </w:tcPr>
                <w:p w14:paraId="75DB07A8">
                  <w:pPr>
                    <w:pStyle w:val="11"/>
                    <w:bidi w:val="0"/>
                    <w:ind w:firstLine="0" w:firstLineChars="0"/>
                    <w:rPr>
                      <w:rFonts w:hint="default"/>
                      <w:vertAlign w:val="baseline"/>
                      <w:lang w:val="en-US" w:eastAsia="zh-CN"/>
                    </w:rPr>
                  </w:pPr>
                  <w:r>
                    <w:rPr>
                      <w:rFonts w:hint="eastAsia"/>
                      <w:color w:val="000000" w:themeColor="text1"/>
                      <w:vertAlign w:val="baseline"/>
                      <w:lang w:val="en-US" w:eastAsia="zh-CN"/>
                      <w14:textFill>
                        <w14:solidFill>
                          <w14:schemeClr w14:val="tx1"/>
                        </w14:solidFill>
                      </w14:textFill>
                    </w:rPr>
                    <w:t>0.0128kg/h</w:t>
                  </w:r>
                </w:p>
              </w:tc>
              <w:tc>
                <w:tcPr>
                  <w:tcW w:w="612" w:type="pct"/>
                  <w:vAlign w:val="center"/>
                </w:tcPr>
                <w:p w14:paraId="5038DE2C">
                  <w:pPr>
                    <w:pStyle w:val="11"/>
                    <w:bidi w:val="0"/>
                    <w:ind w:firstLine="0" w:firstLineChars="0"/>
                    <w:rPr>
                      <w:rFonts w:hint="default"/>
                      <w:vertAlign w:val="baseline"/>
                      <w:lang w:val="en-US" w:eastAsia="zh-CN"/>
                    </w:rPr>
                  </w:pPr>
                  <w:r>
                    <w:rPr>
                      <w:rFonts w:hint="eastAsia"/>
                      <w:vertAlign w:val="baseline"/>
                      <w:lang w:val="en-US" w:eastAsia="zh-CN"/>
                    </w:rPr>
                    <w:t>0.0615</w:t>
                  </w:r>
                </w:p>
              </w:tc>
            </w:tr>
            <w:tr w14:paraId="4C3B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Align w:val="center"/>
                </w:tcPr>
                <w:p w14:paraId="2C56F19B">
                  <w:pPr>
                    <w:pStyle w:val="11"/>
                    <w:bidi w:val="0"/>
                    <w:rPr>
                      <w:rFonts w:hint="default"/>
                      <w:lang w:val="en-US" w:eastAsia="zh-CN"/>
                    </w:rPr>
                  </w:pPr>
                  <w:r>
                    <w:rPr>
                      <w:rFonts w:hint="eastAsia"/>
                      <w:lang w:val="en-US" w:eastAsia="zh-CN"/>
                    </w:rPr>
                    <w:t>制粒</w:t>
                  </w:r>
                </w:p>
              </w:tc>
              <w:tc>
                <w:tcPr>
                  <w:tcW w:w="427" w:type="pct"/>
                  <w:vAlign w:val="center"/>
                </w:tcPr>
                <w:p w14:paraId="7F93D7EC">
                  <w:pPr>
                    <w:pStyle w:val="11"/>
                    <w:bidi w:val="0"/>
                    <w:rPr>
                      <w:rFonts w:hint="default"/>
                      <w:lang w:val="en-US" w:eastAsia="zh-CN"/>
                    </w:rPr>
                  </w:pPr>
                  <w:r>
                    <w:rPr>
                      <w:rFonts w:hint="eastAsia"/>
                      <w:lang w:val="en-US" w:eastAsia="zh-CN"/>
                    </w:rPr>
                    <w:t>颗粒物</w:t>
                  </w:r>
                </w:p>
              </w:tc>
              <w:tc>
                <w:tcPr>
                  <w:tcW w:w="459" w:type="pct"/>
                  <w:vAlign w:val="center"/>
                </w:tcPr>
                <w:p w14:paraId="20B1D3FB">
                  <w:pPr>
                    <w:pStyle w:val="11"/>
                    <w:bidi w:val="0"/>
                    <w:ind w:firstLine="0" w:firstLineChars="0"/>
                    <w:rPr>
                      <w:rFonts w:hint="default" w:cs="Times New Roman"/>
                      <w:kern w:val="2"/>
                      <w:sz w:val="21"/>
                      <w:szCs w:val="24"/>
                      <w:lang w:val="en-US" w:eastAsia="zh-CN" w:bidi="ar-SA"/>
                    </w:rPr>
                  </w:pPr>
                  <w:r>
                    <w:rPr>
                      <w:rFonts w:hint="eastAsia" w:cs="Times New Roman"/>
                      <w:kern w:val="2"/>
                      <w:sz w:val="21"/>
                      <w:szCs w:val="24"/>
                      <w:lang w:val="en-US" w:eastAsia="zh-CN" w:bidi="ar-SA"/>
                    </w:rPr>
                    <w:t>3.075</w:t>
                  </w:r>
                </w:p>
              </w:tc>
              <w:tc>
                <w:tcPr>
                  <w:tcW w:w="390" w:type="pct"/>
                  <w:vAlign w:val="center"/>
                </w:tcPr>
                <w:p w14:paraId="3968256F">
                  <w:pPr>
                    <w:pStyle w:val="11"/>
                    <w:bidi w:val="0"/>
                    <w:ind w:firstLine="0" w:firstLineChars="0"/>
                    <w:rPr>
                      <w:rFonts w:hint="default"/>
                      <w:lang w:val="en-US" w:eastAsia="zh-CN"/>
                    </w:rPr>
                  </w:pPr>
                  <w:r>
                    <w:rPr>
                      <w:rFonts w:hint="eastAsia"/>
                      <w:lang w:val="en-US" w:eastAsia="zh-CN"/>
                    </w:rPr>
                    <w:t>无组织</w:t>
                  </w:r>
                </w:p>
              </w:tc>
              <w:tc>
                <w:tcPr>
                  <w:tcW w:w="457" w:type="pct"/>
                  <w:vAlign w:val="center"/>
                </w:tcPr>
                <w:p w14:paraId="7F7E4C9A">
                  <w:pPr>
                    <w:pStyle w:val="11"/>
                    <w:bidi w:val="0"/>
                    <w:rPr>
                      <w:rFonts w:hint="default"/>
                      <w:lang w:val="en-US" w:eastAsia="zh-CN"/>
                    </w:rPr>
                  </w:pPr>
                  <w:r>
                    <w:rPr>
                      <w:rFonts w:hint="eastAsia"/>
                      <w:lang w:val="en-US" w:eastAsia="zh-CN"/>
                    </w:rPr>
                    <w:t>沙克龙除尘器</w:t>
                  </w:r>
                </w:p>
              </w:tc>
              <w:tc>
                <w:tcPr>
                  <w:tcW w:w="459" w:type="pct"/>
                  <w:vAlign w:val="center"/>
                </w:tcPr>
                <w:p w14:paraId="087E1824">
                  <w:pPr>
                    <w:pStyle w:val="11"/>
                    <w:bidi w:val="0"/>
                    <w:rPr>
                      <w:rFonts w:hint="default"/>
                      <w:lang w:val="en-US" w:eastAsia="zh-CN"/>
                    </w:rPr>
                  </w:pPr>
                  <w:r>
                    <w:rPr>
                      <w:rFonts w:hint="eastAsia"/>
                      <w:lang w:val="en-US" w:eastAsia="zh-CN"/>
                    </w:rPr>
                    <w:t>5000</w:t>
                  </w:r>
                </w:p>
              </w:tc>
              <w:tc>
                <w:tcPr>
                  <w:tcW w:w="341" w:type="pct"/>
                  <w:vAlign w:val="center"/>
                </w:tcPr>
                <w:p w14:paraId="46B76687">
                  <w:pPr>
                    <w:pStyle w:val="11"/>
                    <w:bidi w:val="0"/>
                    <w:rPr>
                      <w:rFonts w:hint="default"/>
                      <w:lang w:val="en-US" w:eastAsia="zh-CN"/>
                    </w:rPr>
                  </w:pPr>
                  <w:r>
                    <w:rPr>
                      <w:rFonts w:hint="eastAsia"/>
                      <w:lang w:val="en-US" w:eastAsia="zh-CN"/>
                    </w:rPr>
                    <w:t>100</w:t>
                  </w:r>
                </w:p>
              </w:tc>
              <w:tc>
                <w:tcPr>
                  <w:tcW w:w="414" w:type="pct"/>
                  <w:vAlign w:val="center"/>
                </w:tcPr>
                <w:p w14:paraId="36EB7B54">
                  <w:pPr>
                    <w:pStyle w:val="11"/>
                    <w:bidi w:val="0"/>
                    <w:rPr>
                      <w:rFonts w:hint="default"/>
                      <w:lang w:val="en-US" w:eastAsia="zh-CN"/>
                    </w:rPr>
                  </w:pPr>
                  <w:r>
                    <w:rPr>
                      <w:rFonts w:hint="eastAsia"/>
                      <w:lang w:val="en-US" w:eastAsia="zh-CN"/>
                    </w:rPr>
                    <w:t>70</w:t>
                  </w:r>
                </w:p>
              </w:tc>
              <w:tc>
                <w:tcPr>
                  <w:tcW w:w="300" w:type="pct"/>
                  <w:vAlign w:val="center"/>
                </w:tcPr>
                <w:p w14:paraId="109B5FF6">
                  <w:pPr>
                    <w:pStyle w:val="11"/>
                    <w:bidi w:val="0"/>
                    <w:rPr>
                      <w:rFonts w:hint="default"/>
                      <w:lang w:val="en-US" w:eastAsia="zh-CN"/>
                    </w:rPr>
                  </w:pPr>
                  <w:r>
                    <w:rPr>
                      <w:rFonts w:hint="eastAsia"/>
                      <w:lang w:val="en-US" w:eastAsia="zh-CN"/>
                    </w:rPr>
                    <w:t>是</w:t>
                  </w:r>
                </w:p>
              </w:tc>
              <w:tc>
                <w:tcPr>
                  <w:tcW w:w="809" w:type="pct"/>
                  <w:vAlign w:val="center"/>
                </w:tcPr>
                <w:p w14:paraId="684FFFC6">
                  <w:pPr>
                    <w:pStyle w:val="11"/>
                    <w:bidi w:val="0"/>
                    <w:ind w:firstLine="0" w:firstLineChars="0"/>
                    <w:rPr>
                      <w:rFonts w:hint="default"/>
                      <w:color w:val="FF0000"/>
                      <w:vertAlign w:val="baseline"/>
                      <w:lang w:val="en-US" w:eastAsia="zh-CN"/>
                    </w:rPr>
                  </w:pPr>
                  <w:r>
                    <w:rPr>
                      <w:rFonts w:hint="eastAsia"/>
                      <w:color w:val="000000" w:themeColor="text1"/>
                      <w:vertAlign w:val="baseline"/>
                      <w:lang w:val="en-US" w:eastAsia="zh-CN"/>
                      <w14:textFill>
                        <w14:solidFill>
                          <w14:schemeClr w14:val="tx1"/>
                        </w14:solidFill>
                      </w14:textFill>
                    </w:rPr>
                    <w:t>0.0384kg/h</w:t>
                  </w:r>
                </w:p>
              </w:tc>
              <w:tc>
                <w:tcPr>
                  <w:tcW w:w="612" w:type="pct"/>
                  <w:vAlign w:val="center"/>
                </w:tcPr>
                <w:p w14:paraId="1FB874D1">
                  <w:pPr>
                    <w:pStyle w:val="11"/>
                    <w:bidi w:val="0"/>
                    <w:ind w:firstLine="0" w:firstLineChars="0"/>
                    <w:rPr>
                      <w:rFonts w:hint="default"/>
                      <w:color w:val="FF0000"/>
                      <w:vertAlign w:val="baseline"/>
                      <w:lang w:val="en-US" w:eastAsia="zh-CN"/>
                    </w:rPr>
                  </w:pPr>
                  <w:r>
                    <w:rPr>
                      <w:rFonts w:hint="eastAsia"/>
                      <w:color w:val="000000" w:themeColor="text1"/>
                      <w:vertAlign w:val="baseline"/>
                      <w:lang w:val="en-US" w:eastAsia="zh-CN"/>
                      <w14:textFill>
                        <w14:solidFill>
                          <w14:schemeClr w14:val="tx1"/>
                        </w14:solidFill>
                      </w14:textFill>
                    </w:rPr>
                    <w:t>0.1845</w:t>
                  </w:r>
                </w:p>
              </w:tc>
            </w:tr>
            <w:tr w14:paraId="46C8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Align w:val="center"/>
                </w:tcPr>
                <w:p w14:paraId="3E970A4D">
                  <w:pPr>
                    <w:pStyle w:val="11"/>
                    <w:bidi w:val="0"/>
                    <w:rPr>
                      <w:rFonts w:hint="default"/>
                      <w:lang w:val="en-US" w:eastAsia="zh-CN"/>
                    </w:rPr>
                  </w:pPr>
                  <w:r>
                    <w:rPr>
                      <w:rFonts w:hint="eastAsia"/>
                      <w:lang w:val="en-US" w:eastAsia="zh-CN"/>
                    </w:rPr>
                    <w:t>食堂油烟</w:t>
                  </w:r>
                </w:p>
              </w:tc>
              <w:tc>
                <w:tcPr>
                  <w:tcW w:w="427" w:type="pct"/>
                  <w:vAlign w:val="center"/>
                </w:tcPr>
                <w:p w14:paraId="4CA4DDAE">
                  <w:pPr>
                    <w:pStyle w:val="11"/>
                    <w:bidi w:val="0"/>
                    <w:rPr>
                      <w:rFonts w:hint="default"/>
                      <w:lang w:val="en-US" w:eastAsia="zh-CN"/>
                    </w:rPr>
                  </w:pPr>
                  <w:r>
                    <w:rPr>
                      <w:rFonts w:hint="eastAsia"/>
                      <w:lang w:val="en-US" w:eastAsia="zh-CN"/>
                    </w:rPr>
                    <w:t>油烟</w:t>
                  </w:r>
                </w:p>
              </w:tc>
              <w:tc>
                <w:tcPr>
                  <w:tcW w:w="459" w:type="pct"/>
                  <w:vAlign w:val="center"/>
                </w:tcPr>
                <w:p w14:paraId="13AA52A9">
                  <w:pPr>
                    <w:pStyle w:val="11"/>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0.00843</w:t>
                  </w:r>
                </w:p>
              </w:tc>
              <w:tc>
                <w:tcPr>
                  <w:tcW w:w="390" w:type="pct"/>
                  <w:vAlign w:val="center"/>
                </w:tcPr>
                <w:p w14:paraId="3AA1897E">
                  <w:pPr>
                    <w:pStyle w:val="11"/>
                    <w:bidi w:val="0"/>
                    <w:ind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457" w:type="pct"/>
                  <w:vAlign w:val="center"/>
                </w:tcPr>
                <w:p w14:paraId="15109925">
                  <w:pPr>
                    <w:pStyle w:val="11"/>
                    <w:bidi w:val="0"/>
                    <w:rPr>
                      <w:rFonts w:hint="default"/>
                      <w:lang w:val="en-US" w:eastAsia="zh-CN"/>
                    </w:rPr>
                  </w:pPr>
                  <w:r>
                    <w:rPr>
                      <w:rFonts w:hint="eastAsia"/>
                      <w:lang w:val="en-US" w:eastAsia="zh-CN"/>
                    </w:rPr>
                    <w:t>风机+专用烟道</w:t>
                  </w:r>
                </w:p>
              </w:tc>
              <w:tc>
                <w:tcPr>
                  <w:tcW w:w="459" w:type="pct"/>
                  <w:vAlign w:val="center"/>
                </w:tcPr>
                <w:p w14:paraId="0F45F638">
                  <w:pPr>
                    <w:pStyle w:val="11"/>
                    <w:bidi w:val="0"/>
                    <w:rPr>
                      <w:rFonts w:hint="default"/>
                      <w:lang w:val="en-US" w:eastAsia="zh-CN"/>
                    </w:rPr>
                  </w:pPr>
                  <w:r>
                    <w:rPr>
                      <w:rFonts w:hint="eastAsia"/>
                      <w:lang w:val="en-US" w:eastAsia="zh-CN"/>
                    </w:rPr>
                    <w:t>3820</w:t>
                  </w:r>
                </w:p>
              </w:tc>
              <w:tc>
                <w:tcPr>
                  <w:tcW w:w="341" w:type="pct"/>
                  <w:vAlign w:val="center"/>
                </w:tcPr>
                <w:p w14:paraId="31697D8B">
                  <w:pPr>
                    <w:pStyle w:val="11"/>
                    <w:bidi w:val="0"/>
                    <w:rPr>
                      <w:rFonts w:hint="default"/>
                      <w:lang w:val="en-US" w:eastAsia="zh-CN"/>
                    </w:rPr>
                  </w:pPr>
                  <w:r>
                    <w:rPr>
                      <w:rFonts w:hint="eastAsia"/>
                      <w:lang w:val="en-US" w:eastAsia="zh-CN"/>
                    </w:rPr>
                    <w:t>100</w:t>
                  </w:r>
                </w:p>
              </w:tc>
              <w:tc>
                <w:tcPr>
                  <w:tcW w:w="414" w:type="pct"/>
                  <w:vAlign w:val="center"/>
                </w:tcPr>
                <w:p w14:paraId="1D4039E8">
                  <w:pPr>
                    <w:pStyle w:val="11"/>
                    <w:bidi w:val="0"/>
                    <w:rPr>
                      <w:rFonts w:hint="default"/>
                      <w:lang w:val="en-US" w:eastAsia="zh-CN"/>
                    </w:rPr>
                  </w:pPr>
                  <w:r>
                    <w:rPr>
                      <w:rFonts w:hint="eastAsia"/>
                      <w:lang w:val="en-US" w:eastAsia="zh-CN"/>
                    </w:rPr>
                    <w:t>/</w:t>
                  </w:r>
                </w:p>
              </w:tc>
              <w:tc>
                <w:tcPr>
                  <w:tcW w:w="300" w:type="pct"/>
                  <w:vAlign w:val="center"/>
                </w:tcPr>
                <w:p w14:paraId="428E60FD">
                  <w:pPr>
                    <w:pStyle w:val="11"/>
                    <w:bidi w:val="0"/>
                    <w:rPr>
                      <w:rFonts w:hint="default"/>
                      <w:lang w:val="en-US" w:eastAsia="zh-CN"/>
                    </w:rPr>
                  </w:pPr>
                  <w:r>
                    <w:rPr>
                      <w:rFonts w:hint="eastAsia"/>
                      <w:lang w:val="en-US" w:eastAsia="zh-CN"/>
                    </w:rPr>
                    <w:t>/</w:t>
                  </w:r>
                </w:p>
              </w:tc>
              <w:tc>
                <w:tcPr>
                  <w:tcW w:w="809" w:type="pct"/>
                  <w:vAlign w:val="center"/>
                </w:tcPr>
                <w:p w14:paraId="2DE2D620">
                  <w:pPr>
                    <w:pStyle w:val="11"/>
                    <w:bidi w:val="0"/>
                    <w:ind w:firstLine="0" w:firstLineChars="0"/>
                    <w:rPr>
                      <w:rFonts w:hint="eastAsia"/>
                      <w:color w:val="000000" w:themeColor="text1"/>
                      <w:vertAlign w:val="baseli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0.920</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p>
                <w:p w14:paraId="02FDC805">
                  <w:pPr>
                    <w:pStyle w:val="11"/>
                    <w:bidi w:val="0"/>
                    <w:ind w:firstLine="0" w:firstLineChars="0"/>
                    <w:rPr>
                      <w:rFonts w:hint="default" w:ascii="Times New Roman" w:hAnsi="Times New Roman" w:eastAsia="宋体" w:cs="Times New Roman"/>
                      <w:kern w:val="2"/>
                      <w:sz w:val="21"/>
                      <w:szCs w:val="24"/>
                      <w:vertAlign w:val="baseline"/>
                      <w:lang w:val="en-US" w:eastAsia="zh-CN" w:bidi="ar-SA"/>
                    </w:rPr>
                  </w:pPr>
                  <w:r>
                    <w:rPr>
                      <w:rFonts w:hint="eastAsia"/>
                      <w:color w:val="000000" w:themeColor="text1"/>
                      <w:vertAlign w:val="baseline"/>
                      <w:lang w:val="en-US" w:eastAsia="zh-CN"/>
                      <w14:textFill>
                        <w14:solidFill>
                          <w14:schemeClr w14:val="tx1"/>
                        </w14:solidFill>
                      </w14:textFill>
                    </w:rPr>
                    <w:t>0.00703</w:t>
                  </w:r>
                  <w:r>
                    <w:rPr>
                      <w:rFonts w:hint="default" w:ascii="Times New Roman" w:hAnsi="Times New Roman" w:eastAsia="宋体" w:cs="Times New Roman"/>
                      <w:color w:val="000000" w:themeColor="text1"/>
                      <w:sz w:val="21"/>
                      <w:szCs w:val="21"/>
                      <w:u w:val="none"/>
                      <w:lang w:val="en-US" w:eastAsia="zh-CN" w:bidi="ar"/>
                      <w14:textFill>
                        <w14:solidFill>
                          <w14:schemeClr w14:val="tx1"/>
                        </w14:solidFill>
                      </w14:textFill>
                    </w:rPr>
                    <w:t>kg/h</w:t>
                  </w:r>
                </w:p>
              </w:tc>
              <w:tc>
                <w:tcPr>
                  <w:tcW w:w="612" w:type="pct"/>
                  <w:vAlign w:val="center"/>
                </w:tcPr>
                <w:p w14:paraId="010C62C4">
                  <w:pPr>
                    <w:pStyle w:val="11"/>
                    <w:bidi w:val="0"/>
                    <w:ind w:firstLine="0" w:firstLineChars="0"/>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0.00843</w:t>
                  </w:r>
                </w:p>
              </w:tc>
            </w:tr>
          </w:tbl>
          <w:p w14:paraId="33A881F7">
            <w:pPr>
              <w:bidi w:val="0"/>
              <w:rPr>
                <w:rFonts w:hint="eastAsia"/>
                <w:b/>
                <w:bCs/>
                <w:lang w:val="en-US" w:eastAsia="zh-CN"/>
              </w:rPr>
            </w:pPr>
            <w:r>
              <w:rPr>
                <w:rFonts w:hint="eastAsia"/>
                <w:b/>
                <w:bCs/>
                <w:lang w:val="en-US" w:eastAsia="zh-CN"/>
              </w:rPr>
              <w:t>（2）达标排放分析</w:t>
            </w:r>
          </w:p>
          <w:p w14:paraId="79E1A520">
            <w:pPr>
              <w:bidi w:val="0"/>
              <w:rPr>
                <w:rFonts w:hint="eastAsia"/>
                <w:lang w:val="en-US" w:eastAsia="zh-CN"/>
              </w:rPr>
            </w:pPr>
            <w:r>
              <w:rPr>
                <w:rFonts w:hint="eastAsia"/>
                <w:lang w:val="en-US" w:eastAsia="zh-CN"/>
              </w:rPr>
              <w:t>本项目原料投料、筒仓料接收、粉碎工序粉尘废气经“负压收集系统+脉冲袋式除尘器”处理、制粒工序粉尘废气经沙克龙除尘器处理后无组织排放，锅炉烟气经布袋+水膜除尘处理后通过30米高排气筒（1#排气筒，DA001）排放。废气污染物排放源的产排污情况如下：</w:t>
            </w:r>
          </w:p>
          <w:p w14:paraId="34D68513">
            <w:pPr>
              <w:pStyle w:val="10"/>
              <w:bidi w:val="0"/>
              <w:rPr>
                <w:rFonts w:hint="default"/>
                <w:lang w:val="en-US" w:eastAsia="zh-CN"/>
              </w:rPr>
            </w:pPr>
            <w:r>
              <w:rPr>
                <w:rFonts w:hint="eastAsia"/>
                <w:lang w:val="en-US" w:eastAsia="zh-CN"/>
              </w:rPr>
              <w:t>表29 改扩建后全厂废气污染物排放源产排污情况表</w:t>
            </w:r>
          </w:p>
          <w:tbl>
            <w:tblPr>
              <w:tblStyle w:val="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861"/>
              <w:gridCol w:w="1031"/>
              <w:gridCol w:w="1134"/>
              <w:gridCol w:w="909"/>
              <w:gridCol w:w="1421"/>
              <w:gridCol w:w="1195"/>
              <w:gridCol w:w="1208"/>
            </w:tblGrid>
            <w:tr w14:paraId="4B6D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Align w:val="center"/>
                </w:tcPr>
                <w:p w14:paraId="15AA9B22">
                  <w:pPr>
                    <w:pStyle w:val="11"/>
                    <w:bidi w:val="0"/>
                    <w:rPr>
                      <w:rFonts w:hint="default"/>
                      <w:lang w:val="en-US" w:eastAsia="zh-CN"/>
                    </w:rPr>
                  </w:pPr>
                  <w:r>
                    <w:rPr>
                      <w:rFonts w:hint="eastAsia"/>
                      <w:lang w:val="en-US" w:eastAsia="zh-CN"/>
                    </w:rPr>
                    <w:t>废气污染物排放源</w:t>
                  </w:r>
                </w:p>
              </w:tc>
              <w:tc>
                <w:tcPr>
                  <w:tcW w:w="511" w:type="pct"/>
                  <w:vAlign w:val="center"/>
                </w:tcPr>
                <w:p w14:paraId="3522D22D">
                  <w:pPr>
                    <w:pStyle w:val="11"/>
                    <w:bidi w:val="0"/>
                    <w:rPr>
                      <w:rFonts w:hint="default"/>
                      <w:lang w:val="en-US" w:eastAsia="zh-CN"/>
                    </w:rPr>
                  </w:pPr>
                  <w:r>
                    <w:rPr>
                      <w:rFonts w:hint="eastAsia"/>
                      <w:lang w:val="en-US" w:eastAsia="zh-CN"/>
                    </w:rPr>
                    <w:t>污染物种类</w:t>
                  </w:r>
                </w:p>
              </w:tc>
              <w:tc>
                <w:tcPr>
                  <w:tcW w:w="544" w:type="pct"/>
                  <w:vAlign w:val="center"/>
                </w:tcPr>
                <w:p w14:paraId="50C5FA0E">
                  <w:pPr>
                    <w:pStyle w:val="11"/>
                    <w:bidi w:val="0"/>
                    <w:rPr>
                      <w:rFonts w:hint="default"/>
                      <w:lang w:val="en-US" w:eastAsia="zh-CN"/>
                    </w:rPr>
                  </w:pPr>
                  <w:r>
                    <w:rPr>
                      <w:rFonts w:hint="eastAsia"/>
                      <w:lang w:val="en-US" w:eastAsia="zh-CN"/>
                    </w:rPr>
                    <w:t>废气量（</w:t>
                  </w:r>
                  <w:r>
                    <w:rPr>
                      <w:rFonts w:hint="eastAsia"/>
                    </w:rPr>
                    <w:t>m</w:t>
                  </w:r>
                  <w:r>
                    <w:rPr>
                      <w:rFonts w:hint="eastAsia"/>
                      <w:vertAlign w:val="superscript"/>
                    </w:rPr>
                    <w:t>3</w:t>
                  </w:r>
                  <w:r>
                    <w:rPr>
                      <w:rFonts w:hint="eastAsia"/>
                      <w:vertAlign w:val="baseline"/>
                      <w:lang w:val="en-US" w:eastAsia="zh-CN"/>
                    </w:rPr>
                    <w:t>/h</w:t>
                  </w:r>
                  <w:r>
                    <w:rPr>
                      <w:rFonts w:hint="eastAsia"/>
                      <w:lang w:val="en-US" w:eastAsia="zh-CN"/>
                    </w:rPr>
                    <w:t>）</w:t>
                  </w:r>
                </w:p>
              </w:tc>
              <w:tc>
                <w:tcPr>
                  <w:tcW w:w="669" w:type="pct"/>
                  <w:vAlign w:val="center"/>
                </w:tcPr>
                <w:p w14:paraId="0BD6DB6F">
                  <w:pPr>
                    <w:pStyle w:val="11"/>
                    <w:bidi w:val="0"/>
                    <w:rPr>
                      <w:rFonts w:hint="default"/>
                      <w:lang w:val="en-US" w:eastAsia="zh-CN"/>
                    </w:rPr>
                  </w:pPr>
                  <w:r>
                    <w:rPr>
                      <w:rFonts w:hint="eastAsia"/>
                      <w:lang w:val="en-US" w:eastAsia="zh-CN"/>
                    </w:rPr>
                    <w:t>污染物产生量（t/a）</w:t>
                  </w:r>
                </w:p>
              </w:tc>
              <w:tc>
                <w:tcPr>
                  <w:tcW w:w="538" w:type="pct"/>
                  <w:vAlign w:val="center"/>
                </w:tcPr>
                <w:p w14:paraId="62F8E592">
                  <w:pPr>
                    <w:pStyle w:val="11"/>
                    <w:bidi w:val="0"/>
                    <w:rPr>
                      <w:rFonts w:hint="default"/>
                      <w:lang w:val="en-US" w:eastAsia="zh-CN"/>
                    </w:rPr>
                  </w:pPr>
                  <w:r>
                    <w:rPr>
                      <w:rFonts w:hint="eastAsia"/>
                      <w:lang w:val="en-US" w:eastAsia="zh-CN"/>
                    </w:rPr>
                    <w:t>排放形式</w:t>
                  </w:r>
                </w:p>
              </w:tc>
              <w:tc>
                <w:tcPr>
                  <w:tcW w:w="836" w:type="pct"/>
                  <w:vAlign w:val="center"/>
                </w:tcPr>
                <w:p w14:paraId="7F820337">
                  <w:pPr>
                    <w:pStyle w:val="11"/>
                    <w:bidi w:val="0"/>
                    <w:rPr>
                      <w:rFonts w:hint="default"/>
                      <w:lang w:val="en-US" w:eastAsia="zh-CN"/>
                    </w:rPr>
                  </w:pPr>
                  <w:r>
                    <w:rPr>
                      <w:rFonts w:hint="eastAsia"/>
                      <w:lang w:val="en-US" w:eastAsia="zh-CN"/>
                    </w:rPr>
                    <w:t>排放速率（kg/h）</w:t>
                  </w:r>
                </w:p>
              </w:tc>
              <w:tc>
                <w:tcPr>
                  <w:tcW w:w="695" w:type="pct"/>
                  <w:vAlign w:val="center"/>
                </w:tcPr>
                <w:p w14:paraId="67378B8C">
                  <w:pPr>
                    <w:pStyle w:val="11"/>
                    <w:bidi w:val="0"/>
                    <w:rPr>
                      <w:rFonts w:hint="default"/>
                      <w:lang w:val="en-US" w:eastAsia="zh-CN"/>
                    </w:rPr>
                  </w:pPr>
                  <w:r>
                    <w:rPr>
                      <w:rFonts w:hint="eastAsia"/>
                      <w:lang w:val="en-US" w:eastAsia="zh-CN"/>
                    </w:rPr>
                    <w:t>排放浓度（</w:t>
                  </w:r>
                  <w:r>
                    <w:rPr>
                      <w:rFonts w:hint="eastAsia"/>
                    </w:rPr>
                    <w:t>mg/m</w:t>
                  </w:r>
                  <w:r>
                    <w:rPr>
                      <w:rFonts w:hint="eastAsia"/>
                      <w:vertAlign w:val="superscript"/>
                    </w:rPr>
                    <w:t>3</w:t>
                  </w:r>
                  <w:r>
                    <w:rPr>
                      <w:rFonts w:hint="eastAsia"/>
                      <w:lang w:val="en-US" w:eastAsia="zh-CN"/>
                    </w:rPr>
                    <w:t>）</w:t>
                  </w:r>
                </w:p>
              </w:tc>
              <w:tc>
                <w:tcPr>
                  <w:tcW w:w="712" w:type="pct"/>
                  <w:vAlign w:val="center"/>
                </w:tcPr>
                <w:p w14:paraId="339D7D02">
                  <w:pPr>
                    <w:pStyle w:val="11"/>
                    <w:bidi w:val="0"/>
                    <w:rPr>
                      <w:rFonts w:hint="default"/>
                      <w:lang w:val="en-US" w:eastAsia="zh-CN"/>
                    </w:rPr>
                  </w:pPr>
                  <w:r>
                    <w:rPr>
                      <w:rFonts w:hint="eastAsia"/>
                      <w:lang w:val="en-US" w:eastAsia="zh-CN"/>
                    </w:rPr>
                    <w:t>排放量（t/a）</w:t>
                  </w:r>
                </w:p>
              </w:tc>
            </w:tr>
            <w:tr w14:paraId="4DE0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Merge w:val="restart"/>
                  <w:vAlign w:val="center"/>
                </w:tcPr>
                <w:p w14:paraId="280FF377">
                  <w:pPr>
                    <w:pStyle w:val="11"/>
                    <w:bidi w:val="0"/>
                    <w:rPr>
                      <w:rFonts w:hint="eastAsia"/>
                      <w:lang w:val="en-US" w:eastAsia="zh-CN"/>
                    </w:rPr>
                  </w:pPr>
                  <w:r>
                    <w:rPr>
                      <w:rFonts w:hint="eastAsia"/>
                      <w:lang w:val="en-US" w:eastAsia="zh-CN"/>
                    </w:rPr>
                    <w:t>生物质锅炉</w:t>
                  </w:r>
                </w:p>
              </w:tc>
              <w:tc>
                <w:tcPr>
                  <w:tcW w:w="511" w:type="pct"/>
                  <w:vAlign w:val="center"/>
                </w:tcPr>
                <w:p w14:paraId="6FD2386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SO</w:t>
                  </w:r>
                  <w:r>
                    <w:rPr>
                      <w:rFonts w:hint="eastAsia" w:ascii="Times New Roman" w:hAnsi="Times New Roman" w:eastAsia="宋体" w:cs="Times New Roman"/>
                      <w:kern w:val="2"/>
                      <w:sz w:val="21"/>
                      <w:szCs w:val="24"/>
                      <w:vertAlign w:val="subscript"/>
                      <w:lang w:val="en-US" w:eastAsia="zh-CN" w:bidi="ar-SA"/>
                    </w:rPr>
                    <w:t>2</w:t>
                  </w:r>
                </w:p>
              </w:tc>
              <w:tc>
                <w:tcPr>
                  <w:tcW w:w="544" w:type="pct"/>
                  <w:vMerge w:val="restart"/>
                  <w:vAlign w:val="center"/>
                </w:tcPr>
                <w:p w14:paraId="003BFBB2">
                  <w:pPr>
                    <w:pStyle w:val="11"/>
                    <w:bidi w:val="0"/>
                    <w:rPr>
                      <w:rFonts w:hint="default"/>
                      <w:lang w:val="en-US" w:eastAsia="zh-CN"/>
                    </w:rPr>
                  </w:pPr>
                  <w:r>
                    <w:rPr>
                      <w:rFonts w:hint="eastAsia"/>
                      <w:lang w:val="en-US" w:eastAsia="zh-CN"/>
                    </w:rPr>
                    <w:t>6000</w:t>
                  </w:r>
                </w:p>
              </w:tc>
              <w:tc>
                <w:tcPr>
                  <w:tcW w:w="669" w:type="pct"/>
                  <w:vAlign w:val="center"/>
                </w:tcPr>
                <w:p w14:paraId="7F5DFC28">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0.561</w:t>
                  </w:r>
                </w:p>
              </w:tc>
              <w:tc>
                <w:tcPr>
                  <w:tcW w:w="538" w:type="pct"/>
                  <w:vAlign w:val="center"/>
                </w:tcPr>
                <w:p w14:paraId="27C9055C">
                  <w:pPr>
                    <w:pStyle w:val="11"/>
                    <w:bidi w:val="0"/>
                    <w:rPr>
                      <w:rFonts w:hint="default"/>
                      <w:lang w:val="en-US" w:eastAsia="zh-CN"/>
                    </w:rPr>
                  </w:pPr>
                  <w:r>
                    <w:rPr>
                      <w:rFonts w:hint="eastAsia"/>
                      <w:lang w:val="en-US" w:eastAsia="zh-CN"/>
                    </w:rPr>
                    <w:t>有组织</w:t>
                  </w:r>
                </w:p>
              </w:tc>
              <w:tc>
                <w:tcPr>
                  <w:tcW w:w="836" w:type="pct"/>
                  <w:vAlign w:val="center"/>
                </w:tcPr>
                <w:p w14:paraId="3929D9EB">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0.117</w:t>
                  </w:r>
                </w:p>
              </w:tc>
              <w:tc>
                <w:tcPr>
                  <w:tcW w:w="695" w:type="pct"/>
                  <w:vAlign w:val="center"/>
                </w:tcPr>
                <w:p w14:paraId="4BE2879C">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19.479</w:t>
                  </w:r>
                </w:p>
              </w:tc>
              <w:tc>
                <w:tcPr>
                  <w:tcW w:w="712" w:type="pct"/>
                  <w:vAlign w:val="center"/>
                </w:tcPr>
                <w:p w14:paraId="21F53C32">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0.561</w:t>
                  </w:r>
                </w:p>
              </w:tc>
            </w:tr>
            <w:tr w14:paraId="1503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Merge w:val="continue"/>
                  <w:vAlign w:val="center"/>
                </w:tcPr>
                <w:p w14:paraId="30863096">
                  <w:pPr>
                    <w:pStyle w:val="11"/>
                    <w:bidi w:val="0"/>
                    <w:rPr>
                      <w:rFonts w:hint="eastAsia"/>
                      <w:lang w:val="en-US" w:eastAsia="zh-CN"/>
                    </w:rPr>
                  </w:pPr>
                </w:p>
              </w:tc>
              <w:tc>
                <w:tcPr>
                  <w:tcW w:w="511" w:type="pct"/>
                  <w:vAlign w:val="center"/>
                </w:tcPr>
                <w:p w14:paraId="7EC8A17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NO</w:t>
                  </w:r>
                  <w:r>
                    <w:rPr>
                      <w:rFonts w:hint="eastAsia" w:ascii="Times New Roman" w:hAnsi="Times New Roman" w:eastAsia="宋体" w:cs="Times New Roman"/>
                      <w:kern w:val="2"/>
                      <w:sz w:val="21"/>
                      <w:szCs w:val="24"/>
                      <w:vertAlign w:val="subscript"/>
                      <w:lang w:val="en-US" w:eastAsia="zh-CN" w:bidi="ar-SA"/>
                    </w:rPr>
                    <w:t>X</w:t>
                  </w:r>
                </w:p>
              </w:tc>
              <w:tc>
                <w:tcPr>
                  <w:tcW w:w="544" w:type="pct"/>
                  <w:vMerge w:val="continue"/>
                  <w:vAlign w:val="center"/>
                </w:tcPr>
                <w:p w14:paraId="1031CCBC">
                  <w:pPr>
                    <w:pStyle w:val="11"/>
                    <w:bidi w:val="0"/>
                    <w:rPr>
                      <w:rFonts w:hint="eastAsia"/>
                      <w:lang w:val="en-US" w:eastAsia="zh-CN"/>
                    </w:rPr>
                  </w:pPr>
                </w:p>
              </w:tc>
              <w:tc>
                <w:tcPr>
                  <w:tcW w:w="669" w:type="pct"/>
                  <w:vAlign w:val="center"/>
                </w:tcPr>
                <w:p w14:paraId="6D5F2427">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1.122</w:t>
                  </w:r>
                </w:p>
              </w:tc>
              <w:tc>
                <w:tcPr>
                  <w:tcW w:w="538" w:type="pct"/>
                  <w:vAlign w:val="center"/>
                </w:tcPr>
                <w:p w14:paraId="2ACCAA28">
                  <w:pPr>
                    <w:pStyle w:val="11"/>
                    <w:bidi w:val="0"/>
                    <w:rPr>
                      <w:rFonts w:hint="default"/>
                      <w:lang w:val="en-US" w:eastAsia="zh-CN"/>
                    </w:rPr>
                  </w:pPr>
                  <w:r>
                    <w:rPr>
                      <w:rFonts w:hint="eastAsia"/>
                      <w:lang w:val="en-US" w:eastAsia="zh-CN"/>
                    </w:rPr>
                    <w:t>有组织</w:t>
                  </w:r>
                </w:p>
              </w:tc>
              <w:tc>
                <w:tcPr>
                  <w:tcW w:w="836" w:type="pct"/>
                  <w:vAlign w:val="center"/>
                </w:tcPr>
                <w:p w14:paraId="5F79C97B">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0.234</w:t>
                  </w:r>
                </w:p>
              </w:tc>
              <w:tc>
                <w:tcPr>
                  <w:tcW w:w="695" w:type="pct"/>
                  <w:vAlign w:val="center"/>
                </w:tcPr>
                <w:p w14:paraId="136E7090">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38.958</w:t>
                  </w:r>
                </w:p>
              </w:tc>
              <w:tc>
                <w:tcPr>
                  <w:tcW w:w="712" w:type="pct"/>
                  <w:vAlign w:val="center"/>
                </w:tcPr>
                <w:p w14:paraId="3FBC8828">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1.122</w:t>
                  </w:r>
                </w:p>
              </w:tc>
            </w:tr>
            <w:tr w14:paraId="6336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Merge w:val="continue"/>
                  <w:vAlign w:val="center"/>
                </w:tcPr>
                <w:p w14:paraId="3EBEFE67">
                  <w:pPr>
                    <w:pStyle w:val="11"/>
                    <w:bidi w:val="0"/>
                    <w:rPr>
                      <w:rFonts w:hint="eastAsia"/>
                      <w:lang w:val="en-US" w:eastAsia="zh-CN"/>
                    </w:rPr>
                  </w:pPr>
                </w:p>
              </w:tc>
              <w:tc>
                <w:tcPr>
                  <w:tcW w:w="511" w:type="pct"/>
                  <w:vAlign w:val="center"/>
                </w:tcPr>
                <w:p w14:paraId="6371F5E2">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颗粒物</w:t>
                  </w:r>
                </w:p>
              </w:tc>
              <w:tc>
                <w:tcPr>
                  <w:tcW w:w="544" w:type="pct"/>
                  <w:vMerge w:val="continue"/>
                  <w:vAlign w:val="center"/>
                </w:tcPr>
                <w:p w14:paraId="6B7DBEE3">
                  <w:pPr>
                    <w:pStyle w:val="11"/>
                    <w:bidi w:val="0"/>
                    <w:rPr>
                      <w:rFonts w:hint="eastAsia"/>
                      <w:lang w:val="en-US" w:eastAsia="zh-CN"/>
                    </w:rPr>
                  </w:pPr>
                </w:p>
              </w:tc>
              <w:tc>
                <w:tcPr>
                  <w:tcW w:w="669" w:type="pct"/>
                  <w:vAlign w:val="center"/>
                </w:tcPr>
                <w:p w14:paraId="49C05787">
                  <w:pPr>
                    <w:pStyle w:val="11"/>
                    <w:bidi w:val="0"/>
                    <w:rPr>
                      <w:rFonts w:hint="default"/>
                      <w:lang w:val="en-US" w:eastAsia="zh-CN"/>
                    </w:rPr>
                  </w:pPr>
                  <w:r>
                    <w:rPr>
                      <w:rFonts w:hint="eastAsia"/>
                      <w:lang w:val="en-US" w:eastAsia="zh-CN"/>
                    </w:rPr>
                    <w:t>0.550</w:t>
                  </w:r>
                </w:p>
              </w:tc>
              <w:tc>
                <w:tcPr>
                  <w:tcW w:w="538" w:type="pct"/>
                  <w:vAlign w:val="center"/>
                </w:tcPr>
                <w:p w14:paraId="4C1881DD">
                  <w:pPr>
                    <w:pStyle w:val="11"/>
                    <w:bidi w:val="0"/>
                    <w:rPr>
                      <w:rFonts w:hint="default"/>
                      <w:lang w:val="en-US" w:eastAsia="zh-CN"/>
                    </w:rPr>
                  </w:pPr>
                  <w:r>
                    <w:rPr>
                      <w:rFonts w:hint="eastAsia"/>
                      <w:lang w:val="en-US" w:eastAsia="zh-CN"/>
                    </w:rPr>
                    <w:t>有组织</w:t>
                  </w:r>
                </w:p>
              </w:tc>
              <w:tc>
                <w:tcPr>
                  <w:tcW w:w="836" w:type="pct"/>
                  <w:vAlign w:val="center"/>
                </w:tcPr>
                <w:p w14:paraId="61D74A99">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0.000149</w:t>
                  </w:r>
                </w:p>
              </w:tc>
              <w:tc>
                <w:tcPr>
                  <w:tcW w:w="695" w:type="pct"/>
                  <w:vAlign w:val="center"/>
                </w:tcPr>
                <w:p w14:paraId="03B41C85">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0.0248</w:t>
                  </w:r>
                </w:p>
              </w:tc>
              <w:tc>
                <w:tcPr>
                  <w:tcW w:w="712" w:type="pct"/>
                  <w:vAlign w:val="center"/>
                </w:tcPr>
                <w:p w14:paraId="704184FA">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0.000715</w:t>
                  </w:r>
                </w:p>
              </w:tc>
            </w:tr>
            <w:tr w14:paraId="6F4A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Align w:val="center"/>
                </w:tcPr>
                <w:p w14:paraId="71EE86F8">
                  <w:pPr>
                    <w:pStyle w:val="11"/>
                    <w:bidi w:val="0"/>
                    <w:rPr>
                      <w:rFonts w:hint="eastAsia"/>
                      <w:lang w:val="en-US" w:eastAsia="zh-CN"/>
                    </w:rPr>
                  </w:pPr>
                  <w:r>
                    <w:rPr>
                      <w:rFonts w:hint="eastAsia"/>
                      <w:lang w:val="en-US" w:eastAsia="zh-CN"/>
                    </w:rPr>
                    <w:t>散装料投料</w:t>
                  </w:r>
                </w:p>
              </w:tc>
              <w:tc>
                <w:tcPr>
                  <w:tcW w:w="511" w:type="pct"/>
                  <w:vAlign w:val="center"/>
                </w:tcPr>
                <w:p w14:paraId="42D43262">
                  <w:pPr>
                    <w:pStyle w:val="11"/>
                    <w:bidi w:val="0"/>
                    <w:rPr>
                      <w:rFonts w:hint="default"/>
                      <w:lang w:val="en-US" w:eastAsia="zh-CN"/>
                    </w:rPr>
                  </w:pPr>
                  <w:r>
                    <w:rPr>
                      <w:rFonts w:hint="eastAsia"/>
                      <w:lang w:val="en-US" w:eastAsia="zh-CN"/>
                    </w:rPr>
                    <w:t>颗粒物</w:t>
                  </w:r>
                </w:p>
              </w:tc>
              <w:tc>
                <w:tcPr>
                  <w:tcW w:w="544" w:type="pct"/>
                  <w:vAlign w:val="center"/>
                </w:tcPr>
                <w:p w14:paraId="5A20E9EA">
                  <w:pPr>
                    <w:pStyle w:val="11"/>
                    <w:bidi w:val="0"/>
                    <w:rPr>
                      <w:rFonts w:hint="default"/>
                      <w:lang w:val="en-US" w:eastAsia="zh-CN"/>
                    </w:rPr>
                  </w:pPr>
                  <w:r>
                    <w:rPr>
                      <w:rFonts w:hint="eastAsia"/>
                      <w:lang w:val="en-US" w:eastAsia="zh-CN"/>
                    </w:rPr>
                    <w:t>4500</w:t>
                  </w:r>
                </w:p>
              </w:tc>
              <w:tc>
                <w:tcPr>
                  <w:tcW w:w="669" w:type="pct"/>
                  <w:vAlign w:val="center"/>
                </w:tcPr>
                <w:p w14:paraId="59A8CBC0">
                  <w:pPr>
                    <w:pStyle w:val="11"/>
                    <w:bidi w:val="0"/>
                    <w:rPr>
                      <w:rFonts w:hint="default"/>
                      <w:lang w:val="en-US" w:eastAsia="zh-CN"/>
                    </w:rPr>
                  </w:pPr>
                  <w:r>
                    <w:rPr>
                      <w:rFonts w:hint="eastAsia"/>
                      <w:lang w:val="en-US" w:eastAsia="zh-CN"/>
                    </w:rPr>
                    <w:t>0.815</w:t>
                  </w:r>
                </w:p>
              </w:tc>
              <w:tc>
                <w:tcPr>
                  <w:tcW w:w="538" w:type="pct"/>
                  <w:vAlign w:val="center"/>
                </w:tcPr>
                <w:p w14:paraId="56A3D31B">
                  <w:pPr>
                    <w:pStyle w:val="11"/>
                    <w:bidi w:val="0"/>
                    <w:rPr>
                      <w:rFonts w:hint="default"/>
                      <w:lang w:val="en-US" w:eastAsia="zh-CN"/>
                    </w:rPr>
                  </w:pPr>
                  <w:r>
                    <w:rPr>
                      <w:rFonts w:hint="eastAsia"/>
                      <w:lang w:val="en-US" w:eastAsia="zh-CN"/>
                    </w:rPr>
                    <w:t>无组织</w:t>
                  </w:r>
                </w:p>
              </w:tc>
              <w:tc>
                <w:tcPr>
                  <w:tcW w:w="836" w:type="pct"/>
                  <w:vAlign w:val="center"/>
                </w:tcPr>
                <w:p w14:paraId="3CE1C273">
                  <w:pPr>
                    <w:pStyle w:val="11"/>
                    <w:bidi w:val="0"/>
                    <w:rPr>
                      <w:rFonts w:hint="default"/>
                      <w:lang w:val="en-US" w:eastAsia="zh-CN"/>
                    </w:rPr>
                  </w:pPr>
                  <w:r>
                    <w:rPr>
                      <w:rFonts w:hint="eastAsia"/>
                      <w:color w:val="000000" w:themeColor="text1"/>
                      <w:lang w:val="en-US" w:eastAsia="zh-CN"/>
                      <w14:textFill>
                        <w14:solidFill>
                          <w14:schemeClr w14:val="tx1"/>
                        </w14:solidFill>
                      </w14:textFill>
                    </w:rPr>
                    <w:t>0.00370</w:t>
                  </w:r>
                </w:p>
              </w:tc>
              <w:tc>
                <w:tcPr>
                  <w:tcW w:w="695" w:type="pct"/>
                  <w:vAlign w:val="center"/>
                </w:tcPr>
                <w:p w14:paraId="5843A426">
                  <w:pPr>
                    <w:pStyle w:val="11"/>
                    <w:bidi w:val="0"/>
                    <w:rPr>
                      <w:rFonts w:hint="default"/>
                      <w:lang w:val="en-US" w:eastAsia="zh-CN"/>
                    </w:rPr>
                  </w:pPr>
                  <w:r>
                    <w:rPr>
                      <w:rFonts w:hint="eastAsia"/>
                      <w:lang w:val="en-US" w:eastAsia="zh-CN"/>
                    </w:rPr>
                    <w:t>/</w:t>
                  </w:r>
                </w:p>
              </w:tc>
              <w:tc>
                <w:tcPr>
                  <w:tcW w:w="712" w:type="pct"/>
                  <w:vAlign w:val="center"/>
                </w:tcPr>
                <w:p w14:paraId="254D8D1D">
                  <w:pPr>
                    <w:pStyle w:val="11"/>
                    <w:bidi w:val="0"/>
                    <w:rPr>
                      <w:rFonts w:hint="default"/>
                      <w:lang w:val="en-US" w:eastAsia="zh-CN"/>
                    </w:rPr>
                  </w:pPr>
                  <w:r>
                    <w:rPr>
                      <w:rFonts w:hint="eastAsia"/>
                      <w:lang w:val="en-US" w:eastAsia="zh-CN"/>
                    </w:rPr>
                    <w:t>0.0178</w:t>
                  </w:r>
                </w:p>
              </w:tc>
            </w:tr>
            <w:tr w14:paraId="75D40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Align w:val="center"/>
                </w:tcPr>
                <w:p w14:paraId="178F5BBA">
                  <w:pPr>
                    <w:pStyle w:val="11"/>
                    <w:bidi w:val="0"/>
                    <w:rPr>
                      <w:rFonts w:hint="eastAsia"/>
                      <w:lang w:val="en-US" w:eastAsia="zh-CN"/>
                    </w:rPr>
                  </w:pPr>
                  <w:r>
                    <w:rPr>
                      <w:rFonts w:hint="eastAsia"/>
                      <w:lang w:val="en-US" w:eastAsia="zh-CN"/>
                    </w:rPr>
                    <w:t>包装料投料</w:t>
                  </w:r>
                </w:p>
              </w:tc>
              <w:tc>
                <w:tcPr>
                  <w:tcW w:w="511" w:type="pct"/>
                  <w:vAlign w:val="center"/>
                </w:tcPr>
                <w:p w14:paraId="1B5DDB4E">
                  <w:pPr>
                    <w:pStyle w:val="11"/>
                    <w:bidi w:val="0"/>
                    <w:rPr>
                      <w:rFonts w:hint="default"/>
                      <w:lang w:val="en-US" w:eastAsia="zh-CN"/>
                    </w:rPr>
                  </w:pPr>
                  <w:r>
                    <w:rPr>
                      <w:rFonts w:hint="eastAsia"/>
                      <w:lang w:val="en-US" w:eastAsia="zh-CN"/>
                    </w:rPr>
                    <w:t>颗粒物</w:t>
                  </w:r>
                </w:p>
              </w:tc>
              <w:tc>
                <w:tcPr>
                  <w:tcW w:w="544" w:type="pct"/>
                  <w:vAlign w:val="center"/>
                </w:tcPr>
                <w:p w14:paraId="4FB5F901">
                  <w:pPr>
                    <w:pStyle w:val="11"/>
                    <w:bidi w:val="0"/>
                    <w:rPr>
                      <w:rFonts w:hint="default"/>
                      <w:lang w:val="en-US" w:eastAsia="zh-CN"/>
                    </w:rPr>
                  </w:pPr>
                  <w:r>
                    <w:rPr>
                      <w:rFonts w:hint="eastAsia"/>
                      <w:lang w:val="en-US" w:eastAsia="zh-CN"/>
                    </w:rPr>
                    <w:t>4500</w:t>
                  </w:r>
                </w:p>
              </w:tc>
              <w:tc>
                <w:tcPr>
                  <w:tcW w:w="669" w:type="pct"/>
                  <w:vAlign w:val="center"/>
                </w:tcPr>
                <w:p w14:paraId="692E339F">
                  <w:pPr>
                    <w:pStyle w:val="11"/>
                    <w:bidi w:val="0"/>
                    <w:rPr>
                      <w:rFonts w:hint="default"/>
                      <w:lang w:val="en-US" w:eastAsia="zh-CN"/>
                    </w:rPr>
                  </w:pPr>
                  <w:r>
                    <w:rPr>
                      <w:rFonts w:hint="eastAsia"/>
                      <w:lang w:val="en-US" w:eastAsia="zh-CN"/>
                    </w:rPr>
                    <w:t>4.923</w:t>
                  </w:r>
                </w:p>
              </w:tc>
              <w:tc>
                <w:tcPr>
                  <w:tcW w:w="538" w:type="pct"/>
                  <w:vAlign w:val="center"/>
                </w:tcPr>
                <w:p w14:paraId="3FE70639">
                  <w:pPr>
                    <w:pStyle w:val="11"/>
                    <w:bidi w:val="0"/>
                    <w:rPr>
                      <w:rFonts w:hint="default"/>
                      <w:lang w:val="en-US" w:eastAsia="zh-CN"/>
                    </w:rPr>
                  </w:pPr>
                  <w:r>
                    <w:rPr>
                      <w:rFonts w:hint="eastAsia"/>
                      <w:lang w:val="en-US" w:eastAsia="zh-CN"/>
                    </w:rPr>
                    <w:t>无组织</w:t>
                  </w:r>
                </w:p>
              </w:tc>
              <w:tc>
                <w:tcPr>
                  <w:tcW w:w="836" w:type="pct"/>
                  <w:vAlign w:val="center"/>
                </w:tcPr>
                <w:p w14:paraId="685BE33E">
                  <w:pPr>
                    <w:pStyle w:val="11"/>
                    <w:bidi w:val="0"/>
                    <w:rPr>
                      <w:rFonts w:hint="default"/>
                      <w:lang w:val="en-US" w:eastAsia="zh-CN"/>
                    </w:rPr>
                  </w:pPr>
                  <w:r>
                    <w:rPr>
                      <w:rFonts w:hint="eastAsia"/>
                      <w:color w:val="000000" w:themeColor="text1"/>
                      <w:vertAlign w:val="baseline"/>
                      <w:lang w:val="en-US" w:eastAsia="zh-CN"/>
                      <w14:textFill>
                        <w14:solidFill>
                          <w14:schemeClr w14:val="tx1"/>
                        </w14:solidFill>
                      </w14:textFill>
                    </w:rPr>
                    <w:t>0.0224</w:t>
                  </w:r>
                </w:p>
              </w:tc>
              <w:tc>
                <w:tcPr>
                  <w:tcW w:w="695" w:type="pct"/>
                  <w:vAlign w:val="center"/>
                </w:tcPr>
                <w:p w14:paraId="53785DC4">
                  <w:pPr>
                    <w:pStyle w:val="11"/>
                    <w:bidi w:val="0"/>
                    <w:rPr>
                      <w:rFonts w:hint="default"/>
                      <w:lang w:val="en-US" w:eastAsia="zh-CN"/>
                    </w:rPr>
                  </w:pPr>
                  <w:r>
                    <w:rPr>
                      <w:rFonts w:hint="eastAsia"/>
                      <w:lang w:val="en-US" w:eastAsia="zh-CN"/>
                    </w:rPr>
                    <w:t>/</w:t>
                  </w:r>
                </w:p>
              </w:tc>
              <w:tc>
                <w:tcPr>
                  <w:tcW w:w="712" w:type="pct"/>
                  <w:vAlign w:val="center"/>
                </w:tcPr>
                <w:p w14:paraId="74EB5062">
                  <w:pPr>
                    <w:pStyle w:val="11"/>
                    <w:bidi w:val="0"/>
                    <w:rPr>
                      <w:rFonts w:hint="default"/>
                      <w:lang w:val="en-US" w:eastAsia="zh-CN"/>
                    </w:rPr>
                  </w:pPr>
                  <w:r>
                    <w:rPr>
                      <w:rFonts w:hint="eastAsia"/>
                      <w:vertAlign w:val="baseline"/>
                      <w:lang w:val="en-US" w:eastAsia="zh-CN"/>
                    </w:rPr>
                    <w:t>0.107</w:t>
                  </w:r>
                </w:p>
              </w:tc>
            </w:tr>
            <w:tr w14:paraId="5DAC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Align w:val="center"/>
                </w:tcPr>
                <w:p w14:paraId="5EC980A6">
                  <w:pPr>
                    <w:pStyle w:val="11"/>
                    <w:bidi w:val="0"/>
                    <w:rPr>
                      <w:rFonts w:hint="default"/>
                      <w:lang w:val="en-US" w:eastAsia="zh-CN"/>
                    </w:rPr>
                  </w:pPr>
                  <w:r>
                    <w:rPr>
                      <w:rFonts w:hint="eastAsia"/>
                      <w:lang w:val="en-US" w:eastAsia="zh-CN"/>
                    </w:rPr>
                    <w:t>筒仓料接收</w:t>
                  </w:r>
                </w:p>
              </w:tc>
              <w:tc>
                <w:tcPr>
                  <w:tcW w:w="511" w:type="pct"/>
                  <w:vAlign w:val="center"/>
                </w:tcPr>
                <w:p w14:paraId="7130412A">
                  <w:pPr>
                    <w:pStyle w:val="11"/>
                    <w:bidi w:val="0"/>
                    <w:rPr>
                      <w:rFonts w:hint="default"/>
                      <w:lang w:val="en-US" w:eastAsia="zh-CN"/>
                    </w:rPr>
                  </w:pPr>
                  <w:r>
                    <w:rPr>
                      <w:rFonts w:hint="eastAsia"/>
                      <w:lang w:val="en-US" w:eastAsia="zh-CN"/>
                    </w:rPr>
                    <w:t>颗粒物</w:t>
                  </w:r>
                </w:p>
              </w:tc>
              <w:tc>
                <w:tcPr>
                  <w:tcW w:w="544" w:type="pct"/>
                  <w:vAlign w:val="center"/>
                </w:tcPr>
                <w:p w14:paraId="4E8C3756">
                  <w:pPr>
                    <w:pStyle w:val="11"/>
                    <w:bidi w:val="0"/>
                    <w:rPr>
                      <w:rFonts w:hint="default"/>
                      <w:lang w:val="en-US" w:eastAsia="zh-CN"/>
                    </w:rPr>
                  </w:pPr>
                  <w:r>
                    <w:rPr>
                      <w:rFonts w:hint="eastAsia"/>
                      <w:lang w:val="en-US" w:eastAsia="zh-CN"/>
                    </w:rPr>
                    <w:t>4000</w:t>
                  </w:r>
                </w:p>
              </w:tc>
              <w:tc>
                <w:tcPr>
                  <w:tcW w:w="669" w:type="pct"/>
                  <w:vAlign w:val="center"/>
                </w:tcPr>
                <w:p w14:paraId="1E7FD8DD">
                  <w:pPr>
                    <w:pStyle w:val="11"/>
                    <w:bidi w:val="0"/>
                    <w:rPr>
                      <w:rFonts w:hint="default"/>
                      <w:lang w:val="en-US" w:eastAsia="zh-CN"/>
                    </w:rPr>
                  </w:pPr>
                  <w:r>
                    <w:rPr>
                      <w:rFonts w:hint="eastAsia"/>
                      <w:lang w:val="en-US" w:eastAsia="zh-CN"/>
                    </w:rPr>
                    <w:t>0.815</w:t>
                  </w:r>
                </w:p>
              </w:tc>
              <w:tc>
                <w:tcPr>
                  <w:tcW w:w="538" w:type="pct"/>
                  <w:vAlign w:val="center"/>
                </w:tcPr>
                <w:p w14:paraId="21003B2D">
                  <w:pPr>
                    <w:pStyle w:val="11"/>
                    <w:bidi w:val="0"/>
                    <w:rPr>
                      <w:rFonts w:hint="default"/>
                      <w:lang w:val="en-US" w:eastAsia="zh-CN"/>
                    </w:rPr>
                  </w:pPr>
                  <w:r>
                    <w:rPr>
                      <w:rFonts w:hint="eastAsia"/>
                      <w:lang w:val="en-US" w:eastAsia="zh-CN"/>
                    </w:rPr>
                    <w:t>无组织</w:t>
                  </w:r>
                </w:p>
              </w:tc>
              <w:tc>
                <w:tcPr>
                  <w:tcW w:w="836" w:type="pct"/>
                  <w:vAlign w:val="center"/>
                </w:tcPr>
                <w:p w14:paraId="7CE2ABBF">
                  <w:pPr>
                    <w:pStyle w:val="11"/>
                    <w:bidi w:val="0"/>
                    <w:rPr>
                      <w:rFonts w:hint="default"/>
                      <w:vertAlign w:val="baseline"/>
                      <w:lang w:val="en-US" w:eastAsia="zh-CN"/>
                    </w:rPr>
                  </w:pPr>
                  <w:r>
                    <w:rPr>
                      <w:rFonts w:hint="eastAsia"/>
                      <w:color w:val="000000" w:themeColor="text1"/>
                      <w:vertAlign w:val="baseline"/>
                      <w:lang w:val="en-US" w:eastAsia="zh-CN"/>
                      <w14:textFill>
                        <w14:solidFill>
                          <w14:schemeClr w14:val="tx1"/>
                        </w14:solidFill>
                      </w14:textFill>
                    </w:rPr>
                    <w:t>0.00033</w:t>
                  </w:r>
                </w:p>
              </w:tc>
              <w:tc>
                <w:tcPr>
                  <w:tcW w:w="695" w:type="pct"/>
                  <w:vAlign w:val="center"/>
                </w:tcPr>
                <w:p w14:paraId="73B65AC8">
                  <w:pPr>
                    <w:pStyle w:val="11"/>
                    <w:bidi w:val="0"/>
                    <w:rPr>
                      <w:rFonts w:hint="default"/>
                      <w:lang w:val="en-US" w:eastAsia="zh-CN"/>
                    </w:rPr>
                  </w:pPr>
                  <w:r>
                    <w:rPr>
                      <w:rFonts w:hint="eastAsia"/>
                      <w:lang w:val="en-US" w:eastAsia="zh-CN"/>
                    </w:rPr>
                    <w:t>/</w:t>
                  </w:r>
                </w:p>
              </w:tc>
              <w:tc>
                <w:tcPr>
                  <w:tcW w:w="712" w:type="pct"/>
                  <w:vAlign w:val="center"/>
                </w:tcPr>
                <w:p w14:paraId="37CDEF84">
                  <w:pPr>
                    <w:pStyle w:val="11"/>
                    <w:bidi w:val="0"/>
                    <w:rPr>
                      <w:rFonts w:hint="default"/>
                      <w:vertAlign w:val="baseline"/>
                      <w:lang w:val="en-US" w:eastAsia="zh-CN"/>
                    </w:rPr>
                  </w:pPr>
                  <w:r>
                    <w:rPr>
                      <w:rFonts w:hint="eastAsia"/>
                      <w:color w:val="000000" w:themeColor="text1"/>
                      <w:vertAlign w:val="baseline"/>
                      <w:lang w:val="en-US" w:eastAsia="zh-CN"/>
                      <w14:textFill>
                        <w14:solidFill>
                          <w14:schemeClr w14:val="tx1"/>
                        </w14:solidFill>
                      </w14:textFill>
                    </w:rPr>
                    <w:t>0.00163</w:t>
                  </w:r>
                </w:p>
              </w:tc>
            </w:tr>
            <w:tr w14:paraId="1B0F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Align w:val="center"/>
                </w:tcPr>
                <w:p w14:paraId="0A228310">
                  <w:pPr>
                    <w:pStyle w:val="11"/>
                    <w:bidi w:val="0"/>
                    <w:rPr>
                      <w:rFonts w:hint="default"/>
                      <w:lang w:val="en-US" w:eastAsia="zh-CN"/>
                    </w:rPr>
                  </w:pPr>
                  <w:r>
                    <w:rPr>
                      <w:rFonts w:hint="eastAsia"/>
                      <w:lang w:val="en-US" w:eastAsia="zh-CN"/>
                    </w:rPr>
                    <w:t>筛分</w:t>
                  </w:r>
                </w:p>
              </w:tc>
              <w:tc>
                <w:tcPr>
                  <w:tcW w:w="511" w:type="pct"/>
                  <w:vAlign w:val="center"/>
                </w:tcPr>
                <w:p w14:paraId="2E3E2470">
                  <w:pPr>
                    <w:pStyle w:val="11"/>
                    <w:bidi w:val="0"/>
                    <w:rPr>
                      <w:rFonts w:hint="default"/>
                      <w:lang w:val="en-US" w:eastAsia="zh-CN"/>
                    </w:rPr>
                  </w:pPr>
                  <w:r>
                    <w:rPr>
                      <w:rFonts w:hint="eastAsia"/>
                      <w:lang w:val="en-US" w:eastAsia="zh-CN"/>
                    </w:rPr>
                    <w:t>颗粒物</w:t>
                  </w:r>
                </w:p>
              </w:tc>
              <w:tc>
                <w:tcPr>
                  <w:tcW w:w="544" w:type="pct"/>
                  <w:vAlign w:val="center"/>
                </w:tcPr>
                <w:p w14:paraId="5DF0D776">
                  <w:pPr>
                    <w:pStyle w:val="11"/>
                    <w:bidi w:val="0"/>
                    <w:rPr>
                      <w:rFonts w:hint="default"/>
                      <w:lang w:val="en-US" w:eastAsia="zh-CN"/>
                    </w:rPr>
                  </w:pPr>
                  <w:r>
                    <w:rPr>
                      <w:rFonts w:hint="eastAsia"/>
                      <w:lang w:val="en-US" w:eastAsia="zh-CN"/>
                    </w:rPr>
                    <w:t>/</w:t>
                  </w:r>
                </w:p>
              </w:tc>
              <w:tc>
                <w:tcPr>
                  <w:tcW w:w="669" w:type="pct"/>
                  <w:vAlign w:val="center"/>
                </w:tcPr>
                <w:p w14:paraId="1018674D">
                  <w:pPr>
                    <w:pStyle w:val="11"/>
                    <w:bidi w:val="0"/>
                    <w:rPr>
                      <w:rFonts w:hint="default"/>
                      <w:lang w:val="en-US" w:eastAsia="zh-CN"/>
                    </w:rPr>
                  </w:pPr>
                  <w:r>
                    <w:rPr>
                      <w:rFonts w:hint="eastAsia"/>
                      <w:lang w:val="en-US" w:eastAsia="zh-CN"/>
                    </w:rPr>
                    <w:t>5.143</w:t>
                  </w:r>
                </w:p>
              </w:tc>
              <w:tc>
                <w:tcPr>
                  <w:tcW w:w="538" w:type="pct"/>
                  <w:vAlign w:val="center"/>
                </w:tcPr>
                <w:p w14:paraId="2BB6D670">
                  <w:pPr>
                    <w:pStyle w:val="11"/>
                    <w:bidi w:val="0"/>
                    <w:rPr>
                      <w:rFonts w:hint="default"/>
                      <w:lang w:val="en-US" w:eastAsia="zh-CN"/>
                    </w:rPr>
                  </w:pPr>
                  <w:r>
                    <w:rPr>
                      <w:rFonts w:hint="eastAsia"/>
                      <w:lang w:val="en-US" w:eastAsia="zh-CN"/>
                    </w:rPr>
                    <w:t>无组织</w:t>
                  </w:r>
                </w:p>
              </w:tc>
              <w:tc>
                <w:tcPr>
                  <w:tcW w:w="836" w:type="pct"/>
                  <w:vAlign w:val="center"/>
                </w:tcPr>
                <w:p w14:paraId="535C9BA0">
                  <w:pPr>
                    <w:pStyle w:val="11"/>
                    <w:bidi w:val="0"/>
                    <w:rPr>
                      <w:rFonts w:hint="default"/>
                      <w:vertAlign w:val="baseline"/>
                      <w:lang w:val="en-US" w:eastAsia="zh-CN"/>
                    </w:rPr>
                  </w:pPr>
                  <w:r>
                    <w:rPr>
                      <w:rFonts w:hint="eastAsia"/>
                      <w:color w:val="000000" w:themeColor="text1"/>
                      <w:vertAlign w:val="baseline"/>
                      <w:lang w:val="en-US" w:eastAsia="zh-CN"/>
                      <w14:textFill>
                        <w14:solidFill>
                          <w14:schemeClr w14:val="tx1"/>
                        </w14:solidFill>
                      </w14:textFill>
                    </w:rPr>
                    <w:t>0.214</w:t>
                  </w:r>
                </w:p>
              </w:tc>
              <w:tc>
                <w:tcPr>
                  <w:tcW w:w="695" w:type="pct"/>
                  <w:vAlign w:val="center"/>
                </w:tcPr>
                <w:p w14:paraId="64091EA3">
                  <w:pPr>
                    <w:pStyle w:val="11"/>
                    <w:bidi w:val="0"/>
                    <w:rPr>
                      <w:rFonts w:hint="default"/>
                      <w:lang w:val="en-US" w:eastAsia="zh-CN"/>
                    </w:rPr>
                  </w:pPr>
                  <w:r>
                    <w:rPr>
                      <w:rFonts w:hint="eastAsia"/>
                      <w:lang w:val="en-US" w:eastAsia="zh-CN"/>
                    </w:rPr>
                    <w:t>/</w:t>
                  </w:r>
                </w:p>
              </w:tc>
              <w:tc>
                <w:tcPr>
                  <w:tcW w:w="712" w:type="pct"/>
                  <w:vAlign w:val="center"/>
                </w:tcPr>
                <w:p w14:paraId="5B62FC76">
                  <w:pPr>
                    <w:pStyle w:val="11"/>
                    <w:bidi w:val="0"/>
                    <w:rPr>
                      <w:rFonts w:hint="default"/>
                      <w:vertAlign w:val="baseline"/>
                      <w:lang w:val="en-US" w:eastAsia="zh-CN"/>
                    </w:rPr>
                  </w:pPr>
                  <w:r>
                    <w:rPr>
                      <w:rFonts w:hint="eastAsia"/>
                      <w:vertAlign w:val="baseline"/>
                      <w:lang w:val="en-US" w:eastAsia="zh-CN"/>
                    </w:rPr>
                    <w:t>1.029</w:t>
                  </w:r>
                </w:p>
              </w:tc>
            </w:tr>
            <w:tr w14:paraId="0C10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Align w:val="center"/>
                </w:tcPr>
                <w:p w14:paraId="389F8931">
                  <w:pPr>
                    <w:pStyle w:val="11"/>
                    <w:bidi w:val="0"/>
                    <w:rPr>
                      <w:rFonts w:hint="eastAsia"/>
                      <w:lang w:val="en-US" w:eastAsia="zh-CN"/>
                    </w:rPr>
                  </w:pPr>
                  <w:r>
                    <w:rPr>
                      <w:rFonts w:hint="eastAsia"/>
                      <w:lang w:val="en-US" w:eastAsia="zh-CN"/>
                    </w:rPr>
                    <w:t>粉碎</w:t>
                  </w:r>
                </w:p>
              </w:tc>
              <w:tc>
                <w:tcPr>
                  <w:tcW w:w="511" w:type="pct"/>
                  <w:vAlign w:val="center"/>
                </w:tcPr>
                <w:p w14:paraId="0A47F5D7">
                  <w:pPr>
                    <w:pStyle w:val="11"/>
                    <w:bidi w:val="0"/>
                    <w:rPr>
                      <w:rFonts w:hint="default"/>
                      <w:lang w:val="en-US" w:eastAsia="zh-CN"/>
                    </w:rPr>
                  </w:pPr>
                  <w:r>
                    <w:rPr>
                      <w:rFonts w:hint="eastAsia"/>
                      <w:lang w:val="en-US" w:eastAsia="zh-CN"/>
                    </w:rPr>
                    <w:t>颗粒物</w:t>
                  </w:r>
                </w:p>
              </w:tc>
              <w:tc>
                <w:tcPr>
                  <w:tcW w:w="544" w:type="pct"/>
                  <w:vAlign w:val="center"/>
                </w:tcPr>
                <w:p w14:paraId="5A49AA11">
                  <w:pPr>
                    <w:pStyle w:val="11"/>
                    <w:bidi w:val="0"/>
                    <w:rPr>
                      <w:rFonts w:hint="default"/>
                      <w:lang w:val="en-US" w:eastAsia="zh-CN"/>
                    </w:rPr>
                  </w:pPr>
                  <w:r>
                    <w:rPr>
                      <w:rFonts w:hint="eastAsia"/>
                      <w:lang w:val="en-US" w:eastAsia="zh-CN"/>
                    </w:rPr>
                    <w:t>5000</w:t>
                  </w:r>
                </w:p>
              </w:tc>
              <w:tc>
                <w:tcPr>
                  <w:tcW w:w="669" w:type="pct"/>
                  <w:vAlign w:val="center"/>
                </w:tcPr>
                <w:p w14:paraId="01C09659">
                  <w:pPr>
                    <w:pStyle w:val="11"/>
                    <w:bidi w:val="0"/>
                    <w:rPr>
                      <w:rFonts w:hint="default"/>
                      <w:lang w:val="en-US" w:eastAsia="zh-CN"/>
                    </w:rPr>
                  </w:pPr>
                  <w:r>
                    <w:rPr>
                      <w:rFonts w:hint="eastAsia"/>
                      <w:lang w:val="en-US" w:eastAsia="zh-CN"/>
                    </w:rPr>
                    <w:t>492</w:t>
                  </w:r>
                </w:p>
              </w:tc>
              <w:tc>
                <w:tcPr>
                  <w:tcW w:w="538" w:type="pct"/>
                  <w:vAlign w:val="center"/>
                </w:tcPr>
                <w:p w14:paraId="06E08D65">
                  <w:pPr>
                    <w:pStyle w:val="11"/>
                    <w:bidi w:val="0"/>
                    <w:rPr>
                      <w:rFonts w:hint="default"/>
                      <w:lang w:val="en-US" w:eastAsia="zh-CN"/>
                    </w:rPr>
                  </w:pPr>
                  <w:r>
                    <w:rPr>
                      <w:rFonts w:hint="eastAsia"/>
                      <w:lang w:val="en-US" w:eastAsia="zh-CN"/>
                    </w:rPr>
                    <w:t>无组织</w:t>
                  </w:r>
                </w:p>
              </w:tc>
              <w:tc>
                <w:tcPr>
                  <w:tcW w:w="836" w:type="pct"/>
                  <w:vAlign w:val="center"/>
                </w:tcPr>
                <w:p w14:paraId="1523B9C4">
                  <w:pPr>
                    <w:pStyle w:val="11"/>
                    <w:bidi w:val="0"/>
                    <w:rPr>
                      <w:rFonts w:hint="default"/>
                      <w:lang w:val="en-US" w:eastAsia="zh-CN"/>
                    </w:rPr>
                  </w:pPr>
                  <w:r>
                    <w:rPr>
                      <w:rFonts w:hint="eastAsia"/>
                      <w:color w:val="000000" w:themeColor="text1"/>
                      <w:lang w:val="en-US" w:eastAsia="zh-CN"/>
                      <w14:textFill>
                        <w14:solidFill>
                          <w14:schemeClr w14:val="tx1"/>
                        </w14:solidFill>
                      </w14:textFill>
                    </w:rPr>
                    <w:t>0.205</w:t>
                  </w:r>
                </w:p>
              </w:tc>
              <w:tc>
                <w:tcPr>
                  <w:tcW w:w="695" w:type="pct"/>
                  <w:vAlign w:val="center"/>
                </w:tcPr>
                <w:p w14:paraId="578FFE34">
                  <w:pPr>
                    <w:pStyle w:val="11"/>
                    <w:bidi w:val="0"/>
                    <w:rPr>
                      <w:rFonts w:hint="default"/>
                      <w:lang w:val="en-US" w:eastAsia="zh-CN"/>
                    </w:rPr>
                  </w:pPr>
                  <w:r>
                    <w:rPr>
                      <w:rFonts w:hint="eastAsia"/>
                      <w:lang w:val="en-US" w:eastAsia="zh-CN"/>
                    </w:rPr>
                    <w:t>/</w:t>
                  </w:r>
                </w:p>
              </w:tc>
              <w:tc>
                <w:tcPr>
                  <w:tcW w:w="712" w:type="pct"/>
                  <w:vAlign w:val="center"/>
                </w:tcPr>
                <w:p w14:paraId="53F16910">
                  <w:pPr>
                    <w:pStyle w:val="11"/>
                    <w:bidi w:val="0"/>
                    <w:rPr>
                      <w:rFonts w:hint="default"/>
                      <w:lang w:val="en-US" w:eastAsia="zh-CN"/>
                    </w:rPr>
                  </w:pPr>
                  <w:r>
                    <w:rPr>
                      <w:rFonts w:hint="eastAsia"/>
                      <w:lang w:val="en-US" w:eastAsia="zh-CN"/>
                    </w:rPr>
                    <w:t>0.984</w:t>
                  </w:r>
                </w:p>
              </w:tc>
            </w:tr>
            <w:tr w14:paraId="46D5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Align w:val="center"/>
                </w:tcPr>
                <w:p w14:paraId="67D639EA">
                  <w:pPr>
                    <w:pStyle w:val="11"/>
                    <w:bidi w:val="0"/>
                    <w:rPr>
                      <w:rFonts w:hint="default"/>
                      <w:lang w:val="en-US" w:eastAsia="zh-CN"/>
                    </w:rPr>
                  </w:pPr>
                  <w:r>
                    <w:rPr>
                      <w:rFonts w:hint="eastAsia"/>
                      <w:lang w:val="en-US" w:eastAsia="zh-CN"/>
                    </w:rPr>
                    <w:t>混合</w:t>
                  </w:r>
                </w:p>
              </w:tc>
              <w:tc>
                <w:tcPr>
                  <w:tcW w:w="511" w:type="pct"/>
                  <w:vAlign w:val="center"/>
                </w:tcPr>
                <w:p w14:paraId="19AC3A54">
                  <w:pPr>
                    <w:pStyle w:val="11"/>
                    <w:bidi w:val="0"/>
                    <w:rPr>
                      <w:rFonts w:hint="default"/>
                      <w:lang w:val="en-US" w:eastAsia="zh-CN"/>
                    </w:rPr>
                  </w:pPr>
                  <w:r>
                    <w:rPr>
                      <w:rFonts w:hint="eastAsia"/>
                      <w:lang w:val="en-US" w:eastAsia="zh-CN"/>
                    </w:rPr>
                    <w:t>颗粒物</w:t>
                  </w:r>
                </w:p>
              </w:tc>
              <w:tc>
                <w:tcPr>
                  <w:tcW w:w="544" w:type="pct"/>
                  <w:vAlign w:val="center"/>
                </w:tcPr>
                <w:p w14:paraId="17CA402F">
                  <w:pPr>
                    <w:pStyle w:val="11"/>
                    <w:bidi w:val="0"/>
                    <w:rPr>
                      <w:rFonts w:hint="default"/>
                      <w:lang w:val="en-US" w:eastAsia="zh-CN"/>
                    </w:rPr>
                  </w:pPr>
                  <w:r>
                    <w:rPr>
                      <w:rFonts w:hint="eastAsia"/>
                      <w:lang w:val="en-US" w:eastAsia="zh-CN"/>
                    </w:rPr>
                    <w:t>/</w:t>
                  </w:r>
                </w:p>
              </w:tc>
              <w:tc>
                <w:tcPr>
                  <w:tcW w:w="669" w:type="pct"/>
                  <w:vAlign w:val="center"/>
                </w:tcPr>
                <w:p w14:paraId="6749FA98">
                  <w:pPr>
                    <w:pStyle w:val="11"/>
                    <w:bidi w:val="0"/>
                    <w:rPr>
                      <w:rFonts w:hint="default"/>
                      <w:lang w:val="en-US" w:eastAsia="zh-CN"/>
                    </w:rPr>
                  </w:pPr>
                  <w:r>
                    <w:rPr>
                      <w:rFonts w:hint="eastAsia"/>
                      <w:lang w:val="en-US" w:eastAsia="zh-CN"/>
                    </w:rPr>
                    <w:t>0.308</w:t>
                  </w:r>
                </w:p>
              </w:tc>
              <w:tc>
                <w:tcPr>
                  <w:tcW w:w="538" w:type="pct"/>
                  <w:vAlign w:val="center"/>
                </w:tcPr>
                <w:p w14:paraId="639FF0AD">
                  <w:pPr>
                    <w:pStyle w:val="11"/>
                    <w:bidi w:val="0"/>
                    <w:rPr>
                      <w:rFonts w:hint="default"/>
                      <w:lang w:val="en-US" w:eastAsia="zh-CN"/>
                    </w:rPr>
                  </w:pPr>
                  <w:r>
                    <w:rPr>
                      <w:rFonts w:hint="eastAsia"/>
                      <w:lang w:val="en-US" w:eastAsia="zh-CN"/>
                    </w:rPr>
                    <w:t>无组织</w:t>
                  </w:r>
                </w:p>
              </w:tc>
              <w:tc>
                <w:tcPr>
                  <w:tcW w:w="836" w:type="pct"/>
                  <w:vAlign w:val="center"/>
                </w:tcPr>
                <w:p w14:paraId="06F5DD91">
                  <w:pPr>
                    <w:pStyle w:val="11"/>
                    <w:bidi w:val="0"/>
                    <w:rPr>
                      <w:rFonts w:hint="default"/>
                      <w:lang w:val="en-US" w:eastAsia="zh-CN"/>
                    </w:rPr>
                  </w:pPr>
                  <w:r>
                    <w:rPr>
                      <w:rFonts w:hint="eastAsia"/>
                      <w:color w:val="000000" w:themeColor="text1"/>
                      <w:lang w:val="en-US" w:eastAsia="zh-CN"/>
                      <w14:textFill>
                        <w14:solidFill>
                          <w14:schemeClr w14:val="tx1"/>
                        </w14:solidFill>
                      </w14:textFill>
                    </w:rPr>
                    <w:t>0.0128</w:t>
                  </w:r>
                </w:p>
              </w:tc>
              <w:tc>
                <w:tcPr>
                  <w:tcW w:w="695" w:type="pct"/>
                  <w:vAlign w:val="center"/>
                </w:tcPr>
                <w:p w14:paraId="0F66A6FB">
                  <w:pPr>
                    <w:pStyle w:val="11"/>
                    <w:bidi w:val="0"/>
                    <w:rPr>
                      <w:rFonts w:hint="default"/>
                      <w:lang w:val="en-US" w:eastAsia="zh-CN"/>
                    </w:rPr>
                  </w:pPr>
                  <w:r>
                    <w:rPr>
                      <w:rFonts w:hint="eastAsia"/>
                      <w:lang w:val="en-US" w:eastAsia="zh-CN"/>
                    </w:rPr>
                    <w:t>/</w:t>
                  </w:r>
                </w:p>
              </w:tc>
              <w:tc>
                <w:tcPr>
                  <w:tcW w:w="712" w:type="pct"/>
                  <w:vAlign w:val="center"/>
                </w:tcPr>
                <w:p w14:paraId="0281C340">
                  <w:pPr>
                    <w:pStyle w:val="11"/>
                    <w:bidi w:val="0"/>
                    <w:rPr>
                      <w:rFonts w:hint="default"/>
                      <w:lang w:val="en-US" w:eastAsia="zh-CN"/>
                    </w:rPr>
                  </w:pPr>
                  <w:r>
                    <w:rPr>
                      <w:rFonts w:hint="eastAsia"/>
                      <w:lang w:val="en-US" w:eastAsia="zh-CN"/>
                    </w:rPr>
                    <w:t>0.0615</w:t>
                  </w:r>
                </w:p>
              </w:tc>
            </w:tr>
            <w:tr w14:paraId="3F3C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Align w:val="center"/>
                </w:tcPr>
                <w:p w14:paraId="14DC3E2F">
                  <w:pPr>
                    <w:pStyle w:val="11"/>
                    <w:bidi w:val="0"/>
                    <w:rPr>
                      <w:rFonts w:hint="default"/>
                      <w:lang w:val="en-US" w:eastAsia="zh-CN"/>
                    </w:rPr>
                  </w:pPr>
                  <w:r>
                    <w:rPr>
                      <w:rFonts w:hint="eastAsia"/>
                      <w:lang w:val="en-US" w:eastAsia="zh-CN"/>
                    </w:rPr>
                    <w:t>制粒</w:t>
                  </w:r>
                </w:p>
              </w:tc>
              <w:tc>
                <w:tcPr>
                  <w:tcW w:w="511" w:type="pct"/>
                  <w:vAlign w:val="center"/>
                </w:tcPr>
                <w:p w14:paraId="7787C9AC">
                  <w:pPr>
                    <w:pStyle w:val="11"/>
                    <w:bidi w:val="0"/>
                    <w:rPr>
                      <w:rFonts w:hint="default"/>
                      <w:lang w:val="en-US" w:eastAsia="zh-CN"/>
                    </w:rPr>
                  </w:pPr>
                  <w:r>
                    <w:rPr>
                      <w:rFonts w:hint="eastAsia"/>
                      <w:lang w:val="en-US" w:eastAsia="zh-CN"/>
                    </w:rPr>
                    <w:t>颗粒物</w:t>
                  </w:r>
                </w:p>
              </w:tc>
              <w:tc>
                <w:tcPr>
                  <w:tcW w:w="544" w:type="pct"/>
                  <w:vAlign w:val="center"/>
                </w:tcPr>
                <w:p w14:paraId="4FD7D570">
                  <w:pPr>
                    <w:pStyle w:val="11"/>
                    <w:bidi w:val="0"/>
                    <w:rPr>
                      <w:rFonts w:hint="default"/>
                      <w:lang w:val="en-US" w:eastAsia="zh-CN"/>
                    </w:rPr>
                  </w:pPr>
                  <w:r>
                    <w:rPr>
                      <w:rFonts w:hint="eastAsia"/>
                      <w:lang w:val="en-US" w:eastAsia="zh-CN"/>
                    </w:rPr>
                    <w:t>5000</w:t>
                  </w:r>
                </w:p>
              </w:tc>
              <w:tc>
                <w:tcPr>
                  <w:tcW w:w="669" w:type="pct"/>
                  <w:vAlign w:val="center"/>
                </w:tcPr>
                <w:p w14:paraId="2EE0756F">
                  <w:pPr>
                    <w:pStyle w:val="11"/>
                    <w:bidi w:val="0"/>
                    <w:rPr>
                      <w:rFonts w:hint="default"/>
                      <w:lang w:val="en-US" w:eastAsia="zh-CN"/>
                    </w:rPr>
                  </w:pPr>
                  <w:r>
                    <w:rPr>
                      <w:rFonts w:hint="eastAsia"/>
                      <w:lang w:val="en-US" w:eastAsia="zh-CN"/>
                    </w:rPr>
                    <w:t>3.075</w:t>
                  </w:r>
                </w:p>
              </w:tc>
              <w:tc>
                <w:tcPr>
                  <w:tcW w:w="538" w:type="pct"/>
                  <w:vAlign w:val="center"/>
                </w:tcPr>
                <w:p w14:paraId="21BCFF16">
                  <w:pPr>
                    <w:pStyle w:val="11"/>
                    <w:bidi w:val="0"/>
                    <w:rPr>
                      <w:rFonts w:hint="default"/>
                      <w:lang w:val="en-US" w:eastAsia="zh-CN"/>
                    </w:rPr>
                  </w:pPr>
                  <w:r>
                    <w:rPr>
                      <w:rFonts w:hint="eastAsia"/>
                      <w:lang w:val="en-US" w:eastAsia="zh-CN"/>
                    </w:rPr>
                    <w:t>无组织</w:t>
                  </w:r>
                </w:p>
              </w:tc>
              <w:tc>
                <w:tcPr>
                  <w:tcW w:w="836" w:type="pct"/>
                  <w:vAlign w:val="center"/>
                </w:tcPr>
                <w:p w14:paraId="20B30A2A">
                  <w:pPr>
                    <w:pStyle w:val="11"/>
                    <w:bidi w:val="0"/>
                    <w:rPr>
                      <w:rFonts w:hint="default"/>
                      <w:lang w:val="en-US" w:eastAsia="zh-CN"/>
                    </w:rPr>
                  </w:pPr>
                  <w:r>
                    <w:rPr>
                      <w:rFonts w:hint="eastAsia"/>
                      <w:color w:val="000000" w:themeColor="text1"/>
                      <w:lang w:val="en-US" w:eastAsia="zh-CN"/>
                      <w14:textFill>
                        <w14:solidFill>
                          <w14:schemeClr w14:val="tx1"/>
                        </w14:solidFill>
                      </w14:textFill>
                    </w:rPr>
                    <w:t>0.0384</w:t>
                  </w:r>
                </w:p>
              </w:tc>
              <w:tc>
                <w:tcPr>
                  <w:tcW w:w="695" w:type="pct"/>
                  <w:vAlign w:val="center"/>
                </w:tcPr>
                <w:p w14:paraId="1F9E0D38">
                  <w:pPr>
                    <w:pStyle w:val="11"/>
                    <w:bidi w:val="0"/>
                    <w:rPr>
                      <w:rFonts w:hint="default"/>
                      <w:lang w:val="en-US" w:eastAsia="zh-CN"/>
                    </w:rPr>
                  </w:pPr>
                  <w:r>
                    <w:rPr>
                      <w:rFonts w:hint="eastAsia"/>
                      <w:lang w:val="en-US" w:eastAsia="zh-CN"/>
                    </w:rPr>
                    <w:t>/</w:t>
                  </w:r>
                </w:p>
              </w:tc>
              <w:tc>
                <w:tcPr>
                  <w:tcW w:w="712" w:type="pct"/>
                  <w:vAlign w:val="center"/>
                </w:tcPr>
                <w:p w14:paraId="7E6567BC">
                  <w:pPr>
                    <w:pStyle w:val="11"/>
                    <w:bidi w:val="0"/>
                    <w:rPr>
                      <w:rFonts w:hint="default"/>
                      <w:lang w:val="en-US" w:eastAsia="zh-CN"/>
                    </w:rPr>
                  </w:pPr>
                  <w:r>
                    <w:rPr>
                      <w:rFonts w:hint="eastAsia"/>
                      <w:color w:val="000000" w:themeColor="text1"/>
                      <w:lang w:val="en-US" w:eastAsia="zh-CN"/>
                      <w14:textFill>
                        <w14:solidFill>
                          <w14:schemeClr w14:val="tx1"/>
                        </w14:solidFill>
                      </w14:textFill>
                    </w:rPr>
                    <w:t>0.1845</w:t>
                  </w:r>
                </w:p>
              </w:tc>
            </w:tr>
            <w:tr w14:paraId="10E5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Align w:val="center"/>
                </w:tcPr>
                <w:p w14:paraId="33763F7A">
                  <w:pPr>
                    <w:pStyle w:val="11"/>
                    <w:bidi w:val="0"/>
                    <w:rPr>
                      <w:rFonts w:hint="default"/>
                      <w:lang w:val="en-US" w:eastAsia="zh-CN"/>
                    </w:rPr>
                  </w:pPr>
                  <w:r>
                    <w:rPr>
                      <w:rFonts w:hint="eastAsia"/>
                      <w:lang w:val="en-US" w:eastAsia="zh-CN"/>
                    </w:rPr>
                    <w:t>食堂油烟</w:t>
                  </w:r>
                </w:p>
              </w:tc>
              <w:tc>
                <w:tcPr>
                  <w:tcW w:w="511" w:type="pct"/>
                  <w:vAlign w:val="center"/>
                </w:tcPr>
                <w:p w14:paraId="5BDC0F8C">
                  <w:pPr>
                    <w:pStyle w:val="11"/>
                    <w:bidi w:val="0"/>
                    <w:rPr>
                      <w:rFonts w:hint="default"/>
                      <w:lang w:val="en-US" w:eastAsia="zh-CN"/>
                    </w:rPr>
                  </w:pPr>
                  <w:r>
                    <w:rPr>
                      <w:rFonts w:hint="eastAsia"/>
                      <w:lang w:val="en-US" w:eastAsia="zh-CN"/>
                    </w:rPr>
                    <w:t>油烟</w:t>
                  </w:r>
                </w:p>
              </w:tc>
              <w:tc>
                <w:tcPr>
                  <w:tcW w:w="544" w:type="pct"/>
                  <w:vAlign w:val="center"/>
                </w:tcPr>
                <w:p w14:paraId="2B959877">
                  <w:pPr>
                    <w:pStyle w:val="11"/>
                    <w:bidi w:val="0"/>
                    <w:rPr>
                      <w:rFonts w:hint="default"/>
                      <w:lang w:val="en-US" w:eastAsia="zh-CN"/>
                    </w:rPr>
                  </w:pPr>
                  <w:r>
                    <w:rPr>
                      <w:rFonts w:hint="eastAsia"/>
                      <w:lang w:val="en-US" w:eastAsia="zh-CN"/>
                    </w:rPr>
                    <w:t>3820</w:t>
                  </w:r>
                </w:p>
              </w:tc>
              <w:tc>
                <w:tcPr>
                  <w:tcW w:w="669" w:type="pct"/>
                  <w:vAlign w:val="center"/>
                </w:tcPr>
                <w:p w14:paraId="76AB0A9A">
                  <w:pPr>
                    <w:pStyle w:val="11"/>
                    <w:bidi w:val="0"/>
                    <w:rPr>
                      <w:rFonts w:hint="default"/>
                      <w:lang w:val="en-US" w:eastAsia="zh-CN"/>
                    </w:rPr>
                  </w:pPr>
                  <w:r>
                    <w:rPr>
                      <w:rFonts w:hint="eastAsia"/>
                      <w:lang w:val="en-US" w:eastAsia="zh-CN"/>
                    </w:rPr>
                    <w:t>0.00843</w:t>
                  </w:r>
                </w:p>
              </w:tc>
              <w:tc>
                <w:tcPr>
                  <w:tcW w:w="538" w:type="pct"/>
                  <w:vAlign w:val="center"/>
                </w:tcPr>
                <w:p w14:paraId="3F2D8345">
                  <w:pPr>
                    <w:pStyle w:val="11"/>
                    <w:bidi w:val="0"/>
                    <w:rPr>
                      <w:rFonts w:hint="default"/>
                      <w:lang w:val="en-US" w:eastAsia="zh-CN"/>
                    </w:rPr>
                  </w:pPr>
                  <w:r>
                    <w:rPr>
                      <w:rFonts w:hint="eastAsia"/>
                      <w:lang w:val="en-US" w:eastAsia="zh-CN"/>
                    </w:rPr>
                    <w:t>/</w:t>
                  </w:r>
                </w:p>
              </w:tc>
              <w:tc>
                <w:tcPr>
                  <w:tcW w:w="836" w:type="pct"/>
                  <w:vAlign w:val="center"/>
                </w:tcPr>
                <w:p w14:paraId="27537C03">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0.00703</w:t>
                  </w:r>
                </w:p>
              </w:tc>
              <w:tc>
                <w:tcPr>
                  <w:tcW w:w="695" w:type="pct"/>
                  <w:vAlign w:val="center"/>
                </w:tcPr>
                <w:p w14:paraId="2282104C">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0.920</w:t>
                  </w:r>
                </w:p>
              </w:tc>
              <w:tc>
                <w:tcPr>
                  <w:tcW w:w="712" w:type="pct"/>
                  <w:vAlign w:val="center"/>
                </w:tcPr>
                <w:p w14:paraId="5557DB5B">
                  <w:pPr>
                    <w:pStyle w:val="11"/>
                    <w:bidi w:val="0"/>
                    <w:rPr>
                      <w:rFonts w:hint="default"/>
                      <w:lang w:val="en-US" w:eastAsia="zh-CN"/>
                    </w:rPr>
                  </w:pPr>
                  <w:r>
                    <w:rPr>
                      <w:rFonts w:hint="eastAsia"/>
                      <w:lang w:val="en-US" w:eastAsia="zh-CN"/>
                    </w:rPr>
                    <w:t>0.00843</w:t>
                  </w:r>
                </w:p>
              </w:tc>
            </w:tr>
          </w:tbl>
          <w:p w14:paraId="6AE3CC04">
            <w:pPr>
              <w:bidi w:val="0"/>
              <w:rPr>
                <w:rFonts w:hint="eastAsia"/>
                <w:lang w:val="en-US" w:eastAsia="zh-CN"/>
              </w:rPr>
            </w:pPr>
            <w:r>
              <w:rPr>
                <w:rFonts w:hint="eastAsia"/>
                <w:lang w:val="en-US" w:eastAsia="zh-CN"/>
              </w:rPr>
              <w:t>本项目投料、筒仓料接收、粉碎工序的颗粒物经脉冲布袋除尘器收集处理，制粒工序颗粒物经沙克龙除尘器收集处理后，在室内沉降，粉尘不会飘逸至车间外，影响范围限于车间内，不会对周边大气环境产生影响，满足《大气污染物综合排放标准》（GB16297-1996）第二时段无组织排放监控点浓度限值的要求。</w:t>
            </w:r>
          </w:p>
          <w:p w14:paraId="0165466B">
            <w:pPr>
              <w:bidi w:val="0"/>
              <w:rPr>
                <w:rFonts w:hint="eastAsia"/>
                <w:lang w:val="en-US" w:eastAsia="zh-CN"/>
              </w:rPr>
            </w:pPr>
            <w:r>
              <w:rPr>
                <w:rFonts w:hint="eastAsia"/>
                <w:lang w:val="en-US" w:eastAsia="zh-CN"/>
              </w:rPr>
              <w:t>本项目筛分、混合工序为密闭设备，颗粒物产生量极小，经自然沉降后，粉尘不会飘逸至车间外，影响范围限于车间内，不会对周边大气环境产生影响，满足《大气污染物综合排放标准》（GB16297-1996）第二时段无组织排放监控点浓度限值的要求。</w:t>
            </w:r>
          </w:p>
          <w:p w14:paraId="0FBB02CA">
            <w:pPr>
              <w:bidi w:val="0"/>
              <w:rPr>
                <w:rFonts w:hint="default"/>
                <w:lang w:val="en-US" w:eastAsia="zh-CN"/>
              </w:rPr>
            </w:pPr>
            <w:r>
              <w:rPr>
                <w:rFonts w:hint="eastAsia"/>
                <w:lang w:val="en-US" w:eastAsia="zh-CN"/>
              </w:rPr>
              <w:t>本项目锅炉烟气通过</w:t>
            </w:r>
            <w:r>
              <w:rPr>
                <w:rFonts w:hint="eastAsia"/>
                <w:color w:val="000000" w:themeColor="text1"/>
                <w:lang w:val="en-US" w:eastAsia="zh-CN"/>
                <w14:textFill>
                  <w14:solidFill>
                    <w14:schemeClr w14:val="tx1"/>
                  </w14:solidFill>
                </w14:textFill>
              </w:rPr>
              <w:t>“冷凝+布袋+水膜”除尘</w:t>
            </w:r>
            <w:r>
              <w:rPr>
                <w:rFonts w:hint="eastAsia"/>
                <w:lang w:val="en-US" w:eastAsia="zh-CN"/>
              </w:rPr>
              <w:t>后经30米高排气筒排放，各污染物排放浓度均满足《锅炉大气污染物排放标准》（GB13271-2014）表2中的锅炉大气污染物排放浓度限值，食堂油烟满足《饮食业油烟排放标准（试行）》（GB18483-2001）中的最高排放浓度要求，因此本项目对周边环境影响不大。</w:t>
            </w:r>
          </w:p>
          <w:p w14:paraId="55AD4803">
            <w:pPr>
              <w:bidi w:val="0"/>
              <w:rPr>
                <w:rFonts w:hint="default"/>
                <w:b/>
                <w:bCs/>
                <w:lang w:val="en-US" w:eastAsia="zh-CN"/>
              </w:rPr>
            </w:pPr>
            <w:r>
              <w:rPr>
                <w:rFonts w:hint="eastAsia"/>
                <w:b/>
                <w:bCs/>
                <w:lang w:val="en-US" w:eastAsia="zh-CN"/>
              </w:rPr>
              <w:t>（3）监测要求</w:t>
            </w:r>
          </w:p>
          <w:p w14:paraId="7AF18ED4">
            <w:pPr>
              <w:bidi w:val="0"/>
              <w:rPr>
                <w:rFonts w:hint="eastAsia"/>
                <w:lang w:val="en-US" w:eastAsia="zh-CN"/>
              </w:rPr>
            </w:pPr>
            <w:r>
              <w:rPr>
                <w:rFonts w:hint="eastAsia"/>
                <w:lang w:val="en-US" w:eastAsia="zh-CN"/>
              </w:rPr>
              <w:t>建设单位废气污染源应依据《排污单位自行监测技术指南 农副食品加工业》（HJ986-2018）、《排污单位自行监测技术指南 火力发电及锅炉》（HJ820-2017）等要求开展自行监测，本项目建成后，全厂营运期废气监测计划详见下表。</w:t>
            </w:r>
          </w:p>
          <w:p w14:paraId="2856FB01">
            <w:pPr>
              <w:pStyle w:val="10"/>
              <w:bidi w:val="0"/>
              <w:rPr>
                <w:rFonts w:hint="eastAsia"/>
                <w:lang w:val="en-US" w:eastAsia="zh-CN"/>
              </w:rPr>
            </w:pPr>
            <w:r>
              <w:rPr>
                <w:rFonts w:hint="eastAsia"/>
                <w:lang w:val="en-US" w:eastAsia="zh-CN"/>
              </w:rPr>
              <w:t>表30 自行监测要求及排放标准表</w:t>
            </w:r>
          </w:p>
          <w:tbl>
            <w:tblPr>
              <w:tblStyle w:val="8"/>
              <w:tblW w:w="85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1365"/>
              <w:gridCol w:w="1160"/>
              <w:gridCol w:w="4780"/>
            </w:tblGrid>
            <w:tr w14:paraId="6D61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8" w:type="dxa"/>
                  <w:vAlign w:val="center"/>
                </w:tcPr>
                <w:p w14:paraId="5F8D6CE9">
                  <w:pPr>
                    <w:pStyle w:val="11"/>
                    <w:bidi w:val="0"/>
                    <w:rPr>
                      <w:rFonts w:hint="default"/>
                      <w:lang w:val="en-US" w:eastAsia="zh-CN"/>
                    </w:rPr>
                  </w:pPr>
                  <w:r>
                    <w:rPr>
                      <w:rFonts w:hint="eastAsia"/>
                      <w:lang w:val="en-US" w:eastAsia="zh-CN"/>
                    </w:rPr>
                    <w:t>监测点位</w:t>
                  </w:r>
                </w:p>
              </w:tc>
              <w:tc>
                <w:tcPr>
                  <w:tcW w:w="1365" w:type="dxa"/>
                  <w:vAlign w:val="center"/>
                </w:tcPr>
                <w:p w14:paraId="020CC156">
                  <w:pPr>
                    <w:pStyle w:val="11"/>
                    <w:bidi w:val="0"/>
                    <w:rPr>
                      <w:rFonts w:hint="default"/>
                      <w:lang w:val="en-US" w:eastAsia="zh-CN"/>
                    </w:rPr>
                  </w:pPr>
                  <w:r>
                    <w:rPr>
                      <w:rFonts w:hint="eastAsia"/>
                      <w:lang w:val="en-US" w:eastAsia="zh-CN"/>
                    </w:rPr>
                    <w:t>监测因子</w:t>
                  </w:r>
                </w:p>
              </w:tc>
              <w:tc>
                <w:tcPr>
                  <w:tcW w:w="1160" w:type="dxa"/>
                  <w:vAlign w:val="center"/>
                </w:tcPr>
                <w:p w14:paraId="1351499C">
                  <w:pPr>
                    <w:pStyle w:val="11"/>
                    <w:bidi w:val="0"/>
                    <w:rPr>
                      <w:rFonts w:hint="default"/>
                      <w:lang w:val="en-US" w:eastAsia="zh-CN"/>
                    </w:rPr>
                  </w:pPr>
                  <w:r>
                    <w:rPr>
                      <w:rFonts w:hint="eastAsia"/>
                      <w:lang w:val="en-US" w:eastAsia="zh-CN"/>
                    </w:rPr>
                    <w:t>监测频次</w:t>
                  </w:r>
                </w:p>
              </w:tc>
              <w:tc>
                <w:tcPr>
                  <w:tcW w:w="4780" w:type="dxa"/>
                  <w:vAlign w:val="center"/>
                </w:tcPr>
                <w:p w14:paraId="2E3393E8">
                  <w:pPr>
                    <w:pStyle w:val="11"/>
                    <w:bidi w:val="0"/>
                    <w:rPr>
                      <w:rFonts w:hint="default"/>
                      <w:lang w:val="en-US" w:eastAsia="zh-CN"/>
                    </w:rPr>
                  </w:pPr>
                  <w:r>
                    <w:rPr>
                      <w:rFonts w:hint="eastAsia"/>
                      <w:lang w:val="en-US" w:eastAsia="zh-CN"/>
                    </w:rPr>
                    <w:t>排放标准</w:t>
                  </w:r>
                </w:p>
              </w:tc>
            </w:tr>
            <w:tr w14:paraId="3521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8" w:type="dxa"/>
                  <w:vMerge w:val="restart"/>
                  <w:vAlign w:val="center"/>
                </w:tcPr>
                <w:p w14:paraId="40D797F0">
                  <w:pPr>
                    <w:pStyle w:val="11"/>
                    <w:bidi w:val="0"/>
                    <w:rPr>
                      <w:rFonts w:hint="default"/>
                      <w:lang w:val="en-US" w:eastAsia="zh-CN"/>
                    </w:rPr>
                  </w:pPr>
                  <w:r>
                    <w:rPr>
                      <w:rFonts w:hint="eastAsia"/>
                      <w:lang w:val="en-US" w:eastAsia="zh-CN"/>
                    </w:rPr>
                    <w:t>1#排气筒DA001</w:t>
                  </w:r>
                </w:p>
              </w:tc>
              <w:tc>
                <w:tcPr>
                  <w:tcW w:w="1365" w:type="dxa"/>
                  <w:vAlign w:val="center"/>
                </w:tcPr>
                <w:p w14:paraId="1FB8B0F1">
                  <w:pPr>
                    <w:pStyle w:val="11"/>
                    <w:bidi w:val="0"/>
                    <w:rPr>
                      <w:rFonts w:hint="default"/>
                      <w:color w:val="FF0000"/>
                      <w:lang w:val="en-US" w:eastAsia="zh-CN"/>
                    </w:rPr>
                  </w:pPr>
                  <w:r>
                    <w:rPr>
                      <w:rFonts w:hint="eastAsia" w:ascii="Times New Roman" w:hAnsi="Times New Roman" w:cs="Times New Roman"/>
                      <w:color w:val="000000" w:themeColor="text1"/>
                      <w:kern w:val="2"/>
                      <w:sz w:val="21"/>
                      <w:szCs w:val="24"/>
                      <w:vertAlign w:val="baseline"/>
                      <w:lang w:val="en-US" w:eastAsia="zh-CN" w:bidi="ar-SA"/>
                      <w14:textFill>
                        <w14:solidFill>
                          <w14:schemeClr w14:val="tx1"/>
                        </w14:solidFill>
                      </w14:textFill>
                    </w:rPr>
                    <w:t>颗粒物</w:t>
                  </w:r>
                </w:p>
              </w:tc>
              <w:tc>
                <w:tcPr>
                  <w:tcW w:w="1160" w:type="dxa"/>
                  <w:vAlign w:val="center"/>
                </w:tcPr>
                <w:p w14:paraId="54F4947D">
                  <w:pPr>
                    <w:pStyle w:val="11"/>
                    <w:bidi w:val="0"/>
                    <w:rPr>
                      <w:rFonts w:hint="default"/>
                      <w:color w:val="FF0000"/>
                      <w:lang w:val="en-US" w:eastAsia="zh-CN"/>
                    </w:rPr>
                  </w:pPr>
                  <w:r>
                    <w:rPr>
                      <w:rFonts w:hint="eastAsia"/>
                      <w:color w:val="000000" w:themeColor="text1"/>
                      <w:lang w:val="en-US" w:eastAsia="zh-CN"/>
                      <w14:textFill>
                        <w14:solidFill>
                          <w14:schemeClr w14:val="tx1"/>
                        </w14:solidFill>
                      </w14:textFill>
                    </w:rPr>
                    <w:t>1次/月</w:t>
                  </w:r>
                </w:p>
              </w:tc>
              <w:tc>
                <w:tcPr>
                  <w:tcW w:w="4780" w:type="dxa"/>
                  <w:vMerge w:val="restart"/>
                  <w:vAlign w:val="center"/>
                </w:tcPr>
                <w:p w14:paraId="53BF6414">
                  <w:pPr>
                    <w:pStyle w:val="11"/>
                    <w:bidi w:val="0"/>
                    <w:rPr>
                      <w:rFonts w:hint="default"/>
                      <w:lang w:val="en-US" w:eastAsia="zh-CN"/>
                    </w:rPr>
                  </w:pPr>
                  <w:r>
                    <w:rPr>
                      <w:rFonts w:hint="eastAsia"/>
                      <w:lang w:val="en-US" w:eastAsia="zh-CN"/>
                    </w:rPr>
                    <w:t>《锅炉大气污染物排放标准》（GB13271-2014）表2中燃煤锅炉排放限值</w:t>
                  </w:r>
                </w:p>
              </w:tc>
            </w:tr>
            <w:tr w14:paraId="6143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8" w:type="dxa"/>
                  <w:vMerge w:val="continue"/>
                  <w:vAlign w:val="center"/>
                </w:tcPr>
                <w:p w14:paraId="51914AB4">
                  <w:pPr>
                    <w:pStyle w:val="11"/>
                    <w:bidi w:val="0"/>
                    <w:rPr>
                      <w:rFonts w:hint="eastAsia"/>
                      <w:lang w:val="en-US" w:eastAsia="zh-CN"/>
                    </w:rPr>
                  </w:pPr>
                </w:p>
              </w:tc>
              <w:tc>
                <w:tcPr>
                  <w:tcW w:w="1365" w:type="dxa"/>
                  <w:vAlign w:val="center"/>
                </w:tcPr>
                <w:p w14:paraId="6A2AE157">
                  <w:pPr>
                    <w:pStyle w:val="11"/>
                    <w:bidi w:val="0"/>
                    <w:rPr>
                      <w:rFonts w:hint="default" w:ascii="Times New Roman" w:hAnsi="Times New Roman" w:eastAsia="宋体" w:cs="Times New Roman"/>
                      <w:color w:val="FF0000"/>
                      <w:kern w:val="2"/>
                      <w:sz w:val="21"/>
                      <w:szCs w:val="24"/>
                      <w:lang w:val="en-US" w:eastAsia="zh-CN" w:bidi="ar-SA"/>
                    </w:rPr>
                  </w:pPr>
                  <w:r>
                    <w:rPr>
                      <w:rFonts w:hint="eastAsia" w:cs="Times New Roman"/>
                      <w:color w:val="000000" w:themeColor="text1"/>
                      <w:kern w:val="2"/>
                      <w:sz w:val="21"/>
                      <w:szCs w:val="24"/>
                      <w:lang w:val="en-US" w:eastAsia="zh-CN" w:bidi="ar-SA"/>
                      <w14:textFill>
                        <w14:solidFill>
                          <w14:schemeClr w14:val="tx1"/>
                        </w14:solidFill>
                      </w14:textFill>
                    </w:rPr>
                    <w:t>二氧化硫</w:t>
                  </w:r>
                </w:p>
              </w:tc>
              <w:tc>
                <w:tcPr>
                  <w:tcW w:w="1160" w:type="dxa"/>
                  <w:vAlign w:val="center"/>
                </w:tcPr>
                <w:p w14:paraId="25879CBA">
                  <w:pPr>
                    <w:pStyle w:val="11"/>
                    <w:bidi w:val="0"/>
                    <w:rPr>
                      <w:rFonts w:hint="eastAsia"/>
                      <w:color w:val="FF0000"/>
                      <w:lang w:val="en-US" w:eastAsia="zh-CN"/>
                    </w:rPr>
                  </w:pPr>
                  <w:r>
                    <w:rPr>
                      <w:rFonts w:hint="eastAsia"/>
                      <w:color w:val="000000" w:themeColor="text1"/>
                      <w:lang w:val="en-US" w:eastAsia="zh-CN"/>
                      <w14:textFill>
                        <w14:solidFill>
                          <w14:schemeClr w14:val="tx1"/>
                        </w14:solidFill>
                      </w14:textFill>
                    </w:rPr>
                    <w:t>1次/月</w:t>
                  </w:r>
                </w:p>
              </w:tc>
              <w:tc>
                <w:tcPr>
                  <w:tcW w:w="4780" w:type="dxa"/>
                  <w:vMerge w:val="continue"/>
                  <w:vAlign w:val="center"/>
                </w:tcPr>
                <w:p w14:paraId="7A512561">
                  <w:pPr>
                    <w:pStyle w:val="11"/>
                    <w:bidi w:val="0"/>
                    <w:rPr>
                      <w:rFonts w:hint="eastAsia"/>
                      <w:lang w:val="en-US" w:eastAsia="zh-CN"/>
                    </w:rPr>
                  </w:pPr>
                </w:p>
              </w:tc>
            </w:tr>
            <w:tr w14:paraId="70D8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8" w:type="dxa"/>
                  <w:vMerge w:val="continue"/>
                  <w:vAlign w:val="center"/>
                </w:tcPr>
                <w:p w14:paraId="052421A1">
                  <w:pPr>
                    <w:pStyle w:val="11"/>
                    <w:bidi w:val="0"/>
                    <w:rPr>
                      <w:rFonts w:hint="eastAsia"/>
                      <w:lang w:val="en-US" w:eastAsia="zh-CN"/>
                    </w:rPr>
                  </w:pPr>
                </w:p>
              </w:tc>
              <w:tc>
                <w:tcPr>
                  <w:tcW w:w="1365" w:type="dxa"/>
                  <w:vAlign w:val="center"/>
                </w:tcPr>
                <w:p w14:paraId="4C8B7DC0">
                  <w:pPr>
                    <w:pStyle w:val="11"/>
                    <w:bidi w:val="0"/>
                    <w:rPr>
                      <w:rFonts w:hint="default" w:ascii="Times New Roman" w:hAnsi="Times New Roman" w:eastAsia="宋体" w:cs="Times New Roman"/>
                      <w:color w:val="FF0000"/>
                      <w:kern w:val="2"/>
                      <w:sz w:val="21"/>
                      <w:szCs w:val="24"/>
                      <w:lang w:val="en-US" w:eastAsia="zh-CN" w:bidi="ar-SA"/>
                    </w:rPr>
                  </w:pPr>
                  <w:r>
                    <w:rPr>
                      <w:rFonts w:hint="eastAsia" w:cs="Times New Roman"/>
                      <w:color w:val="000000" w:themeColor="text1"/>
                      <w:kern w:val="2"/>
                      <w:sz w:val="21"/>
                      <w:szCs w:val="24"/>
                      <w:lang w:val="en-US" w:eastAsia="zh-CN" w:bidi="ar-SA"/>
                      <w14:textFill>
                        <w14:solidFill>
                          <w14:schemeClr w14:val="tx1"/>
                        </w14:solidFill>
                      </w14:textFill>
                    </w:rPr>
                    <w:t>氮氧化物</w:t>
                  </w:r>
                </w:p>
              </w:tc>
              <w:tc>
                <w:tcPr>
                  <w:tcW w:w="1160" w:type="dxa"/>
                  <w:vAlign w:val="center"/>
                </w:tcPr>
                <w:p w14:paraId="645C329F">
                  <w:pPr>
                    <w:pStyle w:val="11"/>
                    <w:bidi w:val="0"/>
                    <w:rPr>
                      <w:rFonts w:hint="eastAsia"/>
                      <w:color w:val="FF0000"/>
                      <w:lang w:val="en-US" w:eastAsia="zh-CN"/>
                    </w:rPr>
                  </w:pPr>
                  <w:r>
                    <w:rPr>
                      <w:rFonts w:hint="eastAsia"/>
                      <w:color w:val="000000" w:themeColor="text1"/>
                      <w:lang w:val="en-US" w:eastAsia="zh-CN"/>
                      <w14:textFill>
                        <w14:solidFill>
                          <w14:schemeClr w14:val="tx1"/>
                        </w14:solidFill>
                      </w14:textFill>
                    </w:rPr>
                    <w:t>1次/月</w:t>
                  </w:r>
                </w:p>
              </w:tc>
              <w:tc>
                <w:tcPr>
                  <w:tcW w:w="4780" w:type="dxa"/>
                  <w:vMerge w:val="continue"/>
                  <w:vAlign w:val="center"/>
                </w:tcPr>
                <w:p w14:paraId="3503097E">
                  <w:pPr>
                    <w:pStyle w:val="11"/>
                    <w:bidi w:val="0"/>
                    <w:rPr>
                      <w:rFonts w:hint="eastAsia"/>
                      <w:lang w:val="en-US" w:eastAsia="zh-CN"/>
                    </w:rPr>
                  </w:pPr>
                </w:p>
              </w:tc>
            </w:tr>
            <w:tr w14:paraId="15E1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8" w:type="dxa"/>
                  <w:vMerge w:val="continue"/>
                  <w:vAlign w:val="center"/>
                </w:tcPr>
                <w:p w14:paraId="2CDB4B47">
                  <w:pPr>
                    <w:pStyle w:val="11"/>
                    <w:bidi w:val="0"/>
                    <w:rPr>
                      <w:rFonts w:hint="eastAsia"/>
                      <w:lang w:val="en-US" w:eastAsia="zh-CN"/>
                    </w:rPr>
                  </w:pPr>
                </w:p>
              </w:tc>
              <w:tc>
                <w:tcPr>
                  <w:tcW w:w="1365" w:type="dxa"/>
                  <w:vAlign w:val="center"/>
                </w:tcPr>
                <w:p w14:paraId="645352A5">
                  <w:pPr>
                    <w:pStyle w:val="11"/>
                    <w:bidi w:val="0"/>
                    <w:rPr>
                      <w:rFonts w:hint="default" w:ascii="Times New Roman" w:hAnsi="Times New Roman" w:eastAsia="宋体" w:cs="Times New Roman"/>
                      <w:color w:val="FF0000"/>
                      <w:kern w:val="2"/>
                      <w:sz w:val="21"/>
                      <w:szCs w:val="24"/>
                      <w:lang w:val="en-US" w:eastAsia="zh-CN" w:bidi="ar-SA"/>
                    </w:rPr>
                  </w:pPr>
                  <w:r>
                    <w:rPr>
                      <w:rFonts w:hint="eastAsia" w:cs="Times New Roman"/>
                      <w:color w:val="000000" w:themeColor="text1"/>
                      <w:kern w:val="2"/>
                      <w:sz w:val="21"/>
                      <w:szCs w:val="24"/>
                      <w:lang w:val="en-US" w:eastAsia="zh-CN" w:bidi="ar-SA"/>
                      <w14:textFill>
                        <w14:solidFill>
                          <w14:schemeClr w14:val="tx1"/>
                        </w14:solidFill>
                      </w14:textFill>
                    </w:rPr>
                    <w:t>林格曼黑度</w:t>
                  </w:r>
                </w:p>
              </w:tc>
              <w:tc>
                <w:tcPr>
                  <w:tcW w:w="1160" w:type="dxa"/>
                  <w:vAlign w:val="center"/>
                </w:tcPr>
                <w:p w14:paraId="614AB063">
                  <w:pPr>
                    <w:pStyle w:val="11"/>
                    <w:bidi w:val="0"/>
                    <w:rPr>
                      <w:rFonts w:hint="eastAsia"/>
                      <w:color w:val="FF0000"/>
                      <w:lang w:val="en-US" w:eastAsia="zh-CN"/>
                    </w:rPr>
                  </w:pPr>
                  <w:r>
                    <w:rPr>
                      <w:rFonts w:hint="eastAsia"/>
                      <w:color w:val="000000" w:themeColor="text1"/>
                      <w:lang w:val="en-US" w:eastAsia="zh-CN"/>
                      <w14:textFill>
                        <w14:solidFill>
                          <w14:schemeClr w14:val="tx1"/>
                        </w14:solidFill>
                      </w14:textFill>
                    </w:rPr>
                    <w:t>1次/月</w:t>
                  </w:r>
                </w:p>
              </w:tc>
              <w:tc>
                <w:tcPr>
                  <w:tcW w:w="4780" w:type="dxa"/>
                  <w:vMerge w:val="continue"/>
                  <w:vAlign w:val="center"/>
                </w:tcPr>
                <w:p w14:paraId="15F66B45">
                  <w:pPr>
                    <w:pStyle w:val="11"/>
                    <w:bidi w:val="0"/>
                    <w:rPr>
                      <w:rFonts w:hint="eastAsia"/>
                      <w:lang w:val="en-US" w:eastAsia="zh-CN"/>
                    </w:rPr>
                  </w:pPr>
                </w:p>
              </w:tc>
            </w:tr>
            <w:tr w14:paraId="4A1F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8" w:type="dxa"/>
                  <w:vAlign w:val="center"/>
                </w:tcPr>
                <w:p w14:paraId="056E68BB">
                  <w:pPr>
                    <w:pStyle w:val="11"/>
                    <w:bidi w:val="0"/>
                    <w:rPr>
                      <w:rFonts w:hint="default"/>
                      <w:lang w:val="en-US" w:eastAsia="zh-CN"/>
                    </w:rPr>
                  </w:pPr>
                  <w:r>
                    <w:rPr>
                      <w:rFonts w:hint="eastAsia"/>
                      <w:lang w:val="en-US" w:eastAsia="zh-CN"/>
                    </w:rPr>
                    <w:t>厂界</w:t>
                  </w:r>
                </w:p>
              </w:tc>
              <w:tc>
                <w:tcPr>
                  <w:tcW w:w="1365" w:type="dxa"/>
                  <w:vAlign w:val="center"/>
                </w:tcPr>
                <w:p w14:paraId="2408A1D5">
                  <w:pPr>
                    <w:pStyle w:val="11"/>
                    <w:bidi w:val="0"/>
                    <w:rPr>
                      <w:rFonts w:hint="default"/>
                      <w:lang w:val="en-US" w:eastAsia="zh-CN"/>
                    </w:rPr>
                  </w:pPr>
                  <w:r>
                    <w:rPr>
                      <w:rFonts w:hint="eastAsia"/>
                      <w:lang w:val="en-US" w:eastAsia="zh-CN"/>
                    </w:rPr>
                    <w:t>颗粒物</w:t>
                  </w:r>
                </w:p>
              </w:tc>
              <w:tc>
                <w:tcPr>
                  <w:tcW w:w="1160" w:type="dxa"/>
                  <w:vAlign w:val="center"/>
                </w:tcPr>
                <w:p w14:paraId="522C9AEE">
                  <w:pPr>
                    <w:pStyle w:val="11"/>
                    <w:bidi w:val="0"/>
                    <w:rPr>
                      <w:rFonts w:hint="default"/>
                      <w:lang w:val="en-US" w:eastAsia="zh-CN"/>
                    </w:rPr>
                  </w:pPr>
                  <w:r>
                    <w:rPr>
                      <w:rFonts w:hint="eastAsia"/>
                      <w:color w:val="000000" w:themeColor="text1"/>
                      <w:lang w:val="en-US" w:eastAsia="zh-CN"/>
                      <w14:textFill>
                        <w14:solidFill>
                          <w14:schemeClr w14:val="tx1"/>
                        </w14:solidFill>
                      </w14:textFill>
                    </w:rPr>
                    <w:t>1次/季度</w:t>
                  </w:r>
                </w:p>
              </w:tc>
              <w:tc>
                <w:tcPr>
                  <w:tcW w:w="4780" w:type="dxa"/>
                  <w:vAlign w:val="center"/>
                </w:tcPr>
                <w:p w14:paraId="55E4DED7">
                  <w:pPr>
                    <w:pStyle w:val="11"/>
                    <w:bidi w:val="0"/>
                    <w:rPr>
                      <w:rFonts w:hint="default"/>
                      <w:lang w:val="en-US" w:eastAsia="zh-CN"/>
                    </w:rPr>
                  </w:pPr>
                  <w:r>
                    <w:rPr>
                      <w:rFonts w:hint="eastAsia"/>
                      <w:lang w:val="en-US" w:eastAsia="zh-CN"/>
                    </w:rPr>
                    <w:t>《大气污染物综合排放标准》（GB16297-1996）第二时段无组织排放监控点浓度限值</w:t>
                  </w:r>
                </w:p>
              </w:tc>
            </w:tr>
          </w:tbl>
          <w:p w14:paraId="3828481B">
            <w:pPr>
              <w:ind w:left="0" w:leftChars="0" w:firstLine="0" w:firstLineChars="0"/>
              <w:rPr>
                <w:rFonts w:hint="eastAsia"/>
                <w:vertAlign w:val="baseline"/>
                <w:lang w:val="en-US" w:eastAsia="zh-CN"/>
              </w:rPr>
            </w:pPr>
            <w:r>
              <w:rPr>
                <w:rFonts w:hint="eastAsia"/>
                <w:b/>
                <w:bCs/>
                <w:vertAlign w:val="baseline"/>
                <w:lang w:val="en-US" w:eastAsia="zh-CN"/>
              </w:rPr>
              <w:t>2、废水</w:t>
            </w:r>
          </w:p>
          <w:p w14:paraId="475F42D8">
            <w:pPr>
              <w:rPr>
                <w:rFonts w:hint="eastAsia"/>
                <w:b/>
                <w:bCs/>
                <w:vertAlign w:val="baseline"/>
                <w:lang w:val="en-US" w:eastAsia="zh-CN"/>
              </w:rPr>
            </w:pPr>
            <w:r>
              <w:rPr>
                <w:rFonts w:hint="eastAsia"/>
                <w:b/>
                <w:bCs/>
                <w:vertAlign w:val="baseline"/>
                <w:lang w:val="en-US" w:eastAsia="zh-CN"/>
              </w:rPr>
              <w:t>（1）废水产生排放情况</w:t>
            </w:r>
          </w:p>
          <w:p w14:paraId="00F0FB2C">
            <w:pPr>
              <w:bidi w:val="0"/>
              <w:rPr>
                <w:rFonts w:hint="eastAsia"/>
                <w:color w:val="000000" w:themeColor="text1"/>
                <w:lang w:val="en-US" w:eastAsia="zh-CN"/>
                <w14:textFill>
                  <w14:solidFill>
                    <w14:schemeClr w14:val="tx1"/>
                  </w14:solidFill>
                </w14:textFill>
              </w:rPr>
            </w:pPr>
            <w:r>
              <w:rPr>
                <w:rFonts w:hint="eastAsia"/>
                <w:lang w:val="en-US" w:eastAsia="zh-CN"/>
              </w:rPr>
              <w:t>项目实行雨污分流，雨水通过雨水管道外排。</w:t>
            </w:r>
            <w:r>
              <w:rPr>
                <w:rFonts w:hint="eastAsia"/>
                <w:color w:val="000000" w:themeColor="text1"/>
                <w:lang w:val="en-US" w:eastAsia="zh-CN"/>
                <w14:textFill>
                  <w14:solidFill>
                    <w14:schemeClr w14:val="tx1"/>
                  </w14:solidFill>
                </w14:textFill>
              </w:rPr>
              <w:t>废水主要为锅炉排污水、水膜除尘水、员工生活污水和食堂废水。</w:t>
            </w:r>
          </w:p>
          <w:p w14:paraId="591A8B8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①锅炉排污水</w:t>
            </w:r>
          </w:p>
          <w:p w14:paraId="239A1D8D">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项目设置1台2t/h生物质蒸汽锅炉，每天运行16h，年运行300天，产汽量约为32t/h（9600t/a）。锅炉排污水产生量为蒸汽量的2%，锅炉排污水为0.64m³/d（192m³/a）。锅炉排污水沉淀处理后回用于锅炉废气水膜除尘处理。</w:t>
            </w:r>
          </w:p>
          <w:p w14:paraId="474F89DF">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②水膜除尘水</w:t>
            </w:r>
          </w:p>
          <w:p w14:paraId="2C673E17">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本项目生物质锅炉烟气采用“冷凝+布袋+水膜除尘器”处理，水膜除尘器用水经沉淀池沉淀后循环使用。</w:t>
            </w:r>
          </w:p>
          <w:p w14:paraId="53E5B863">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综上所述，本项目生产废水均循环使用，不外排。</w:t>
            </w:r>
          </w:p>
          <w:p w14:paraId="7F5E516A">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③员工生活用水</w:t>
            </w:r>
          </w:p>
          <w:p w14:paraId="05D1D102">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本项目劳动定员50人，年工作300天，其中住宿员工18人，不住宿员工32人。据湖南省地方标准《用水定额》（DB43/T 388-2020），住宿员工用水定额取160L/d·人，不住宿员工用水定额取38m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/人·a，则生活用水量为2080m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/a（6.93m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/d）。产污系数取0.8，则生活污水产生量为1664m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/a（5.55m³/d）。生活污水经化粪池处理后用作农肥。</w:t>
            </w:r>
          </w:p>
          <w:p w14:paraId="614B367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④员工食堂用水</w:t>
            </w:r>
          </w:p>
          <w:p w14:paraId="54FE552A">
            <w:pPr>
              <w:bidi w:val="0"/>
              <w:rPr>
                <w:rFonts w:hint="eastAsia"/>
                <w:color w:val="auto"/>
                <w:lang w:val="en-US" w:eastAsia="zh-CN"/>
              </w:rPr>
            </w:pPr>
            <w:r>
              <w:rPr>
                <w:rFonts w:hint="eastAsia"/>
                <w:color w:val="000000" w:themeColor="text1"/>
                <w:lang w:val="en-US" w:eastAsia="zh-CN"/>
                <w14:textFill>
                  <w14:solidFill>
                    <w14:schemeClr w14:val="tx1"/>
                  </w14:solidFill>
                </w14:textFill>
              </w:rPr>
              <w:t>本项目内设置员工食堂，员工均在项目内就餐，就餐人数50人，年工作300天。参照《建筑给水排水设计标准》（GB50015-2019），食堂用水量按20L/人·d计，本项目食堂用水量为300m³/a（1m³/d）。排污系数以0.9计，即食堂废水约为270m³/a（0.9m³/d）。食堂废水经隔油池处理后与生活污水进入化粪池用作农肥。</w:t>
            </w:r>
          </w:p>
          <w:p w14:paraId="5AED0148">
            <w:pPr>
              <w:rPr>
                <w:rFonts w:hint="default"/>
                <w:color w:val="auto"/>
                <w:lang w:val="en-US" w:eastAsia="zh-CN"/>
              </w:rPr>
            </w:pPr>
            <w:r>
              <w:rPr>
                <w:rFonts w:hint="eastAsia"/>
                <w:color w:val="000000" w:themeColor="text1"/>
                <w:lang w:val="en-US" w:eastAsia="zh-CN"/>
                <w14:textFill>
                  <w14:solidFill>
                    <w14:schemeClr w14:val="tx1"/>
                  </w14:solidFill>
                </w14:textFill>
              </w:rPr>
              <w:t>综上所述，本项目生活废水均用作农肥，不外排。</w:t>
            </w:r>
          </w:p>
          <w:p w14:paraId="2A267AFB">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本项目生产废水均经沉淀后循环使用；食堂废水经隔油池处理后与生活污水一同进入化粪池处理，用作农肥。因此，本项目无废水外排。</w:t>
            </w:r>
          </w:p>
          <w:p w14:paraId="3DCAAA58">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（2）生活废水用作农肥可行性分析</w:t>
            </w:r>
          </w:p>
          <w:p w14:paraId="7A0A48BE">
            <w:pPr>
              <w:rPr>
                <w:rFonts w:hint="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w:t>
            </w:r>
            <w:r>
              <w:rPr>
                <w:rFonts w:hint="eastAsia" w:ascii="Times New Roman" w:hAnsi="Times New Roman" w:cs="Times New Roman"/>
                <w:color w:val="000000" w:themeColor="text1"/>
                <w:lang w:val="en-US" w:eastAsia="zh-CN"/>
                <w14:textFill>
                  <w14:solidFill>
                    <w14:schemeClr w14:val="tx1"/>
                  </w14:solidFill>
                </w14:textFill>
              </w:rPr>
              <w:t>生活污水产生量</w:t>
            </w:r>
            <w:r>
              <w:rPr>
                <w:rFonts w:hint="eastAsia" w:cs="Times New Roman"/>
                <w:color w:val="000000" w:themeColor="text1"/>
                <w:lang w:val="en-US" w:eastAsia="zh-CN"/>
                <w14:textFill>
                  <w14:solidFill>
                    <w14:schemeClr w14:val="tx1"/>
                  </w14:solidFill>
                </w14:textFill>
              </w:rPr>
              <w:t>为</w:t>
            </w:r>
            <w:r>
              <w:rPr>
                <w:rFonts w:hint="eastAsia"/>
                <w:color w:val="000000" w:themeColor="text1"/>
                <w:lang w:val="en-US" w:eastAsia="zh-CN"/>
                <w14:textFill>
                  <w14:solidFill>
                    <w14:schemeClr w14:val="tx1"/>
                  </w14:solidFill>
                </w14:textFill>
              </w:rPr>
              <w:t>1664m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/a，食堂废水产生量为270m³/a，废水总量为1934m³/a。生活废水经处理后用作农肥。</w:t>
            </w:r>
          </w:p>
          <w:p w14:paraId="5FABE5C2">
            <w:pPr>
              <w:rPr>
                <w:rFonts w:hint="eastAsia" w:ascii="Times New Roman" w:hAnsi="Times New Roman"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根据《湖南省用水定额》（DB43/T 388-2020）表2中蔬菜灌溉用水定额，项目协议签订灌溉区衡阳县西渡镇属于</w:t>
            </w:r>
            <w:r>
              <w:rPr>
                <w:rFonts w:hint="default" w:ascii="Times New Roman" w:hAnsi="Times New Roman" w:cs="Times New Roman"/>
                <w:color w:val="000000" w:themeColor="text1"/>
                <w:lang w:val="en-US" w:eastAsia="zh-CN"/>
                <w14:textFill>
                  <w14:solidFill>
                    <w14:schemeClr w14:val="tx1"/>
                  </w14:solidFill>
                </w14:textFill>
              </w:rPr>
              <w:t>Ⅳ</w:t>
            </w:r>
            <w:r>
              <w:rPr>
                <w:rFonts w:hint="eastAsia" w:ascii="Times New Roman" w:hAnsi="Times New Roman" w:cs="Times New Roman"/>
                <w:color w:val="000000" w:themeColor="text1"/>
                <w:lang w:val="en-US" w:eastAsia="zh-CN"/>
                <w14:textFill>
                  <w14:solidFill>
                    <w14:schemeClr w14:val="tx1"/>
                  </w14:solidFill>
                </w14:textFill>
              </w:rPr>
              <w:t>区，在90%的灌溉保证率情况下，蔬菜用水定额为419m³/亩·年。企业所签订农肥协议中菜地面积为30亩，则灌溉需水量为12570m³/a，远大于项目废水产生量1934m³/a。因此，本项目废水处理后用作农肥，不外排，是可行的。</w:t>
            </w:r>
          </w:p>
          <w:p w14:paraId="7FF60569">
            <w:pP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建议企业建立完整的农肥台账，对生活废水运出时间及负责人进行记录。</w:t>
            </w:r>
          </w:p>
          <w:p w14:paraId="278D32FB">
            <w:pPr>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（3）自行监测要求</w:t>
            </w:r>
          </w:p>
          <w:p w14:paraId="4383BB03">
            <w:pP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本项目生产废水循环使用，不外排。食堂废水经隔油池处理后与生活污水一起进入化粪池处理后用作农肥，不外排。因此无需进行日常监测。</w:t>
            </w:r>
          </w:p>
          <w:p w14:paraId="2E5DE319">
            <w:pPr>
              <w:ind w:left="0" w:leftChars="0" w:firstLine="0" w:firstLineChars="0"/>
              <w:rPr>
                <w:rFonts w:hint="eastAsia"/>
                <w:vertAlign w:val="baseline"/>
                <w:lang w:val="en-US" w:eastAsia="zh-CN"/>
              </w:rPr>
            </w:pPr>
            <w:r>
              <w:rPr>
                <w:rFonts w:hint="eastAsia"/>
                <w:b/>
                <w:bCs/>
                <w:vertAlign w:val="baseline"/>
                <w:lang w:val="en-US" w:eastAsia="zh-CN"/>
              </w:rPr>
              <w:t>3、噪声</w:t>
            </w:r>
          </w:p>
          <w:p w14:paraId="2F96C3E4">
            <w:pPr>
              <w:rPr>
                <w:rFonts w:hint="eastAsia"/>
                <w:b/>
                <w:bCs/>
                <w:vertAlign w:val="baseline"/>
                <w:lang w:val="en-US" w:eastAsia="zh-CN"/>
              </w:rPr>
            </w:pPr>
            <w:r>
              <w:rPr>
                <w:rFonts w:hint="eastAsia"/>
                <w:b/>
                <w:bCs/>
                <w:vertAlign w:val="baseline"/>
                <w:lang w:val="en-US" w:eastAsia="zh-CN"/>
              </w:rPr>
              <w:t>（1）噪声源强分析</w:t>
            </w:r>
          </w:p>
          <w:p w14:paraId="7611DA7A">
            <w:pPr>
              <w:bidi w:val="0"/>
              <w:rPr>
                <w:rFonts w:hint="eastAsia"/>
                <w:lang w:val="en-US" w:eastAsia="zh-CN"/>
              </w:rPr>
            </w:pPr>
            <w:r>
              <w:rPr>
                <w:rFonts w:hint="eastAsia"/>
                <w:lang w:val="en-US" w:eastAsia="zh-CN"/>
              </w:rPr>
              <w:t>本项目噪声主要来自生产区的粉碎机、混合机、风机等设备的运行，噪声级约为70~85dB(A)。项目所用生产设备噪声级产生及治理后排放情况详见下表。</w:t>
            </w:r>
          </w:p>
          <w:p w14:paraId="60DA134A">
            <w:pPr>
              <w:pStyle w:val="10"/>
              <w:bidi w:val="0"/>
              <w:rPr>
                <w:rFonts w:hint="default"/>
                <w:color w:val="FF0000"/>
                <w:lang w:val="en-US" w:eastAsia="zh-CN"/>
              </w:rPr>
            </w:pPr>
            <w:r>
              <w:rPr>
                <w:rFonts w:hint="eastAsia"/>
                <w:color w:val="000000" w:themeColor="text1"/>
                <w:lang w:val="en-US" w:eastAsia="zh-CN"/>
                <w14:textFill>
                  <w14:solidFill>
                    <w14:schemeClr w14:val="tx1"/>
                  </w14:solidFill>
                </w14:textFill>
              </w:rPr>
              <w:t>表31 项目主要噪声源及源强一览表    单位：dB(A)</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46"/>
              <w:gridCol w:w="431"/>
              <w:gridCol w:w="606"/>
              <w:gridCol w:w="771"/>
              <w:gridCol w:w="480"/>
              <w:gridCol w:w="458"/>
              <w:gridCol w:w="366"/>
              <w:gridCol w:w="948"/>
              <w:gridCol w:w="905"/>
              <w:gridCol w:w="426"/>
              <w:gridCol w:w="991"/>
              <w:gridCol w:w="902"/>
              <w:gridCol w:w="237"/>
            </w:tblGrid>
            <w:tr w14:paraId="4248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exact"/>
                <w:jc w:val="center"/>
              </w:trPr>
              <w:tc>
                <w:tcPr>
                  <w:tcW w:w="247" w:type="pct"/>
                  <w:vMerge w:val="restart"/>
                  <w:vAlign w:val="center"/>
                </w:tcPr>
                <w:p w14:paraId="5DD4FA22">
                  <w:pPr>
                    <w:pStyle w:val="11"/>
                    <w:bidi w:val="0"/>
                    <w:jc w:val="center"/>
                    <w:rPr>
                      <w:rFonts w:hint="eastAsia"/>
                      <w:color w:val="FF0000"/>
                      <w:lang w:val="en-US" w:eastAsia="zh-CN"/>
                    </w:rPr>
                  </w:pPr>
                  <w:bookmarkStart w:id="7" w:name="PT_6"/>
                  <w:r>
                    <w:rPr>
                      <w:rFonts w:hint="eastAsia"/>
                      <w:color w:val="000000" w:themeColor="text1"/>
                      <w:lang w:val="en-US" w:eastAsia="zh-CN"/>
                      <w14:textFill>
                        <w14:solidFill>
                          <w14:schemeClr w14:val="tx1"/>
                        </w14:solidFill>
                      </w14:textFill>
                    </w:rPr>
                    <w:t>序号</w:t>
                  </w:r>
                </w:p>
              </w:tc>
              <w:tc>
                <w:tcPr>
                  <w:tcW w:w="376" w:type="pct"/>
                  <w:vMerge w:val="restart"/>
                  <w:vAlign w:val="center"/>
                </w:tcPr>
                <w:p w14:paraId="1F34B27A">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声源名称</w:t>
                  </w:r>
                </w:p>
              </w:tc>
              <w:tc>
                <w:tcPr>
                  <w:tcW w:w="251" w:type="pct"/>
                  <w:vMerge w:val="restart"/>
                  <w:vAlign w:val="center"/>
                </w:tcPr>
                <w:p w14:paraId="15045EAE">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数量</w:t>
                  </w:r>
                </w:p>
              </w:tc>
              <w:tc>
                <w:tcPr>
                  <w:tcW w:w="352" w:type="pct"/>
                  <w:vAlign w:val="center"/>
                </w:tcPr>
                <w:p w14:paraId="6A5C26E8">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声源源强</w:t>
                  </w:r>
                </w:p>
              </w:tc>
              <w:tc>
                <w:tcPr>
                  <w:tcW w:w="448" w:type="pct"/>
                  <w:vMerge w:val="restart"/>
                  <w:vAlign w:val="center"/>
                </w:tcPr>
                <w:p w14:paraId="54FA090C">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声源控制措施</w:t>
                  </w:r>
                </w:p>
              </w:tc>
              <w:tc>
                <w:tcPr>
                  <w:tcW w:w="758" w:type="pct"/>
                  <w:gridSpan w:val="3"/>
                  <w:vAlign w:val="center"/>
                </w:tcPr>
                <w:p w14:paraId="68E5A515">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空间相对位置/m</w:t>
                  </w:r>
                </w:p>
              </w:tc>
              <w:tc>
                <w:tcPr>
                  <w:tcW w:w="551" w:type="pct"/>
                  <w:vMerge w:val="restart"/>
                  <w:vAlign w:val="center"/>
                </w:tcPr>
                <w:p w14:paraId="20EE1E45">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距室内边界距离/m</w:t>
                  </w:r>
                </w:p>
              </w:tc>
              <w:tc>
                <w:tcPr>
                  <w:tcW w:w="526" w:type="pct"/>
                  <w:vMerge w:val="restart"/>
                  <w:vAlign w:val="center"/>
                </w:tcPr>
                <w:p w14:paraId="753977FA">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室内边界声级/dB(A)</w:t>
                  </w:r>
                </w:p>
              </w:tc>
              <w:tc>
                <w:tcPr>
                  <w:tcW w:w="247" w:type="pct"/>
                  <w:vMerge w:val="restart"/>
                  <w:vAlign w:val="center"/>
                </w:tcPr>
                <w:p w14:paraId="3CFE22EC">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运行时段</w:t>
                  </w:r>
                </w:p>
              </w:tc>
              <w:tc>
                <w:tcPr>
                  <w:tcW w:w="576" w:type="pct"/>
                  <w:vMerge w:val="restart"/>
                  <w:vAlign w:val="center"/>
                </w:tcPr>
                <w:p w14:paraId="1B86591E">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建筑物插入损失 / dB(A)</w:t>
                  </w:r>
                  <w:bookmarkStart w:id="8" w:name="PT_10"/>
                  <w:bookmarkEnd w:id="8"/>
                </w:p>
              </w:tc>
              <w:tc>
                <w:tcPr>
                  <w:tcW w:w="662" w:type="pct"/>
                  <w:gridSpan w:val="2"/>
                  <w:vAlign w:val="center"/>
                </w:tcPr>
                <w:p w14:paraId="0C773133">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建筑物外噪声声压级/dB(A)</w:t>
                  </w:r>
                </w:p>
              </w:tc>
            </w:tr>
            <w:tr w14:paraId="08B1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47" w:type="pct"/>
                  <w:vMerge w:val="continue"/>
                  <w:shd w:val="clear" w:color="auto" w:fill="FFFFFF"/>
                  <w:tcMar>
                    <w:top w:w="0" w:type="dxa"/>
                    <w:left w:w="0" w:type="dxa"/>
                    <w:bottom w:w="0" w:type="dxa"/>
                    <w:right w:w="0" w:type="dxa"/>
                  </w:tcMar>
                  <w:vAlign w:val="center"/>
                </w:tcPr>
                <w:p w14:paraId="75BFA0F7">
                  <w:pPr>
                    <w:pStyle w:val="11"/>
                    <w:bidi w:val="0"/>
                    <w:jc w:val="center"/>
                    <w:rPr>
                      <w:rFonts w:hint="default"/>
                      <w:color w:val="FF0000"/>
                      <w:lang w:val="en-US" w:eastAsia="zh-CN"/>
                    </w:rPr>
                  </w:pPr>
                </w:p>
              </w:tc>
              <w:tc>
                <w:tcPr>
                  <w:tcW w:w="376" w:type="pct"/>
                  <w:vMerge w:val="continue"/>
                  <w:shd w:val="clear" w:color="auto" w:fill="FFFFFF"/>
                  <w:tcMar>
                    <w:top w:w="0" w:type="dxa"/>
                    <w:left w:w="0" w:type="dxa"/>
                    <w:bottom w:w="0" w:type="dxa"/>
                    <w:right w:w="0" w:type="dxa"/>
                  </w:tcMar>
                  <w:vAlign w:val="center"/>
                </w:tcPr>
                <w:p w14:paraId="0FF88735">
                  <w:pPr>
                    <w:pStyle w:val="11"/>
                    <w:bidi w:val="0"/>
                    <w:jc w:val="center"/>
                    <w:rPr>
                      <w:rFonts w:hint="eastAsia"/>
                      <w:color w:val="FF0000"/>
                      <w:lang w:val="en-US" w:eastAsia="zh-CN"/>
                    </w:rPr>
                  </w:pPr>
                </w:p>
              </w:tc>
              <w:tc>
                <w:tcPr>
                  <w:tcW w:w="251" w:type="pct"/>
                  <w:vMerge w:val="continue"/>
                  <w:shd w:val="clear" w:color="auto" w:fill="FFFFFF"/>
                  <w:tcMar>
                    <w:top w:w="0" w:type="dxa"/>
                    <w:left w:w="0" w:type="dxa"/>
                    <w:bottom w:w="0" w:type="dxa"/>
                    <w:right w:w="0" w:type="dxa"/>
                  </w:tcMar>
                  <w:vAlign w:val="center"/>
                </w:tcPr>
                <w:p w14:paraId="7568F62A">
                  <w:pPr>
                    <w:pStyle w:val="11"/>
                    <w:bidi w:val="0"/>
                    <w:jc w:val="center"/>
                    <w:rPr>
                      <w:rFonts w:hint="eastAsia"/>
                      <w:color w:val="FF0000"/>
                      <w:lang w:val="en-US" w:eastAsia="zh-CN"/>
                    </w:rPr>
                  </w:pPr>
                </w:p>
              </w:tc>
              <w:tc>
                <w:tcPr>
                  <w:tcW w:w="352" w:type="pct"/>
                  <w:shd w:val="clear" w:color="auto" w:fill="FFFFFF"/>
                  <w:tcMar>
                    <w:top w:w="0" w:type="dxa"/>
                    <w:left w:w="0" w:type="dxa"/>
                    <w:bottom w:w="0" w:type="dxa"/>
                    <w:right w:w="0" w:type="dxa"/>
                  </w:tcMar>
                  <w:vAlign w:val="center"/>
                </w:tcPr>
                <w:p w14:paraId="166F2F92">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声功率级/dB(A)</w:t>
                  </w:r>
                </w:p>
              </w:tc>
              <w:tc>
                <w:tcPr>
                  <w:tcW w:w="448" w:type="pct"/>
                  <w:vMerge w:val="continue"/>
                  <w:shd w:val="clear" w:color="auto" w:fill="FFFFFF"/>
                  <w:tcMar>
                    <w:top w:w="0" w:type="dxa"/>
                    <w:left w:w="0" w:type="dxa"/>
                    <w:bottom w:w="0" w:type="dxa"/>
                    <w:right w:w="0" w:type="dxa"/>
                  </w:tcMar>
                  <w:vAlign w:val="center"/>
                </w:tcPr>
                <w:p w14:paraId="0A5F7777">
                  <w:pPr>
                    <w:pStyle w:val="11"/>
                    <w:bidi w:val="0"/>
                    <w:jc w:val="center"/>
                    <w:rPr>
                      <w:rFonts w:hint="eastAsia"/>
                      <w:color w:val="FF0000"/>
                      <w:lang w:val="en-US" w:eastAsia="zh-CN"/>
                    </w:rPr>
                  </w:pPr>
                </w:p>
              </w:tc>
              <w:tc>
                <w:tcPr>
                  <w:tcW w:w="279" w:type="pct"/>
                  <w:shd w:val="clear" w:color="auto" w:fill="FFFFFF"/>
                  <w:tcMar>
                    <w:top w:w="0" w:type="dxa"/>
                    <w:left w:w="0" w:type="dxa"/>
                    <w:bottom w:w="0" w:type="dxa"/>
                    <w:right w:w="0" w:type="dxa"/>
                  </w:tcMar>
                  <w:vAlign w:val="center"/>
                </w:tcPr>
                <w:p w14:paraId="541EC2F1">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X</w:t>
                  </w:r>
                </w:p>
              </w:tc>
              <w:tc>
                <w:tcPr>
                  <w:tcW w:w="266" w:type="pct"/>
                  <w:shd w:val="clear" w:color="auto" w:fill="FFFFFF"/>
                  <w:tcMar>
                    <w:top w:w="0" w:type="dxa"/>
                    <w:left w:w="0" w:type="dxa"/>
                    <w:bottom w:w="0" w:type="dxa"/>
                    <w:right w:w="0" w:type="dxa"/>
                  </w:tcMar>
                  <w:vAlign w:val="center"/>
                </w:tcPr>
                <w:p w14:paraId="32A91050">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Y</w:t>
                  </w:r>
                </w:p>
              </w:tc>
              <w:tc>
                <w:tcPr>
                  <w:tcW w:w="212" w:type="pct"/>
                  <w:shd w:val="clear" w:color="auto" w:fill="FFFFFF"/>
                  <w:tcMar>
                    <w:top w:w="0" w:type="dxa"/>
                    <w:left w:w="0" w:type="dxa"/>
                    <w:bottom w:w="0" w:type="dxa"/>
                    <w:right w:w="0" w:type="dxa"/>
                  </w:tcMar>
                  <w:vAlign w:val="center"/>
                </w:tcPr>
                <w:p w14:paraId="718F55FC">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Z</w:t>
                  </w:r>
                </w:p>
              </w:tc>
              <w:tc>
                <w:tcPr>
                  <w:tcW w:w="551" w:type="pct"/>
                  <w:vMerge w:val="continue"/>
                  <w:shd w:val="clear" w:color="auto" w:fill="FFFFFF"/>
                  <w:tcMar>
                    <w:top w:w="0" w:type="dxa"/>
                    <w:left w:w="0" w:type="dxa"/>
                    <w:bottom w:w="0" w:type="dxa"/>
                    <w:right w:w="0" w:type="dxa"/>
                  </w:tcMar>
                  <w:vAlign w:val="center"/>
                </w:tcPr>
                <w:p w14:paraId="35BAE0BD">
                  <w:pPr>
                    <w:pStyle w:val="11"/>
                    <w:bidi w:val="0"/>
                    <w:jc w:val="center"/>
                    <w:rPr>
                      <w:rFonts w:hint="eastAsia"/>
                      <w:color w:val="FF0000"/>
                      <w:lang w:val="en-US" w:eastAsia="zh-CN"/>
                    </w:rPr>
                  </w:pPr>
                </w:p>
              </w:tc>
              <w:tc>
                <w:tcPr>
                  <w:tcW w:w="526" w:type="pct"/>
                  <w:vMerge w:val="continue"/>
                  <w:shd w:val="clear" w:color="auto" w:fill="FFFFFF"/>
                  <w:tcMar>
                    <w:top w:w="0" w:type="dxa"/>
                    <w:left w:w="0" w:type="dxa"/>
                    <w:bottom w:w="0" w:type="dxa"/>
                    <w:right w:w="0" w:type="dxa"/>
                  </w:tcMar>
                  <w:vAlign w:val="center"/>
                </w:tcPr>
                <w:p w14:paraId="5375AC0C">
                  <w:pPr>
                    <w:pStyle w:val="11"/>
                    <w:bidi w:val="0"/>
                    <w:jc w:val="center"/>
                    <w:rPr>
                      <w:rFonts w:hint="eastAsia"/>
                      <w:color w:val="FF0000"/>
                      <w:lang w:val="en-US" w:eastAsia="zh-CN"/>
                    </w:rPr>
                  </w:pPr>
                </w:p>
              </w:tc>
              <w:tc>
                <w:tcPr>
                  <w:tcW w:w="247" w:type="pct"/>
                  <w:vMerge w:val="continue"/>
                  <w:shd w:val="clear" w:color="auto" w:fill="FFFFFF"/>
                  <w:tcMar>
                    <w:top w:w="0" w:type="dxa"/>
                    <w:left w:w="0" w:type="dxa"/>
                    <w:bottom w:w="0" w:type="dxa"/>
                    <w:right w:w="0" w:type="dxa"/>
                  </w:tcMar>
                  <w:vAlign w:val="center"/>
                </w:tcPr>
                <w:p w14:paraId="6288C966">
                  <w:pPr>
                    <w:pStyle w:val="11"/>
                    <w:bidi w:val="0"/>
                    <w:jc w:val="center"/>
                    <w:rPr>
                      <w:rFonts w:hint="eastAsia"/>
                      <w:color w:val="FF0000"/>
                      <w:lang w:val="en-US" w:eastAsia="zh-CN"/>
                    </w:rPr>
                  </w:pPr>
                </w:p>
              </w:tc>
              <w:tc>
                <w:tcPr>
                  <w:tcW w:w="576" w:type="pct"/>
                  <w:vMerge w:val="continue"/>
                  <w:shd w:val="clear" w:color="auto" w:fill="FFFFFF"/>
                  <w:tcMar>
                    <w:top w:w="0" w:type="dxa"/>
                    <w:left w:w="0" w:type="dxa"/>
                    <w:bottom w:w="0" w:type="dxa"/>
                    <w:right w:w="0" w:type="dxa"/>
                  </w:tcMar>
                  <w:vAlign w:val="center"/>
                </w:tcPr>
                <w:p w14:paraId="1CB5E58F">
                  <w:pPr>
                    <w:pStyle w:val="11"/>
                    <w:bidi w:val="0"/>
                    <w:jc w:val="center"/>
                    <w:rPr>
                      <w:rFonts w:hint="eastAsia"/>
                      <w:color w:val="FF0000"/>
                      <w:lang w:val="en-US" w:eastAsia="zh-CN"/>
                    </w:rPr>
                  </w:pPr>
                </w:p>
              </w:tc>
              <w:tc>
                <w:tcPr>
                  <w:tcW w:w="524" w:type="pct"/>
                  <w:shd w:val="clear" w:color="auto" w:fill="FFFFFF"/>
                  <w:tcMar>
                    <w:top w:w="0" w:type="dxa"/>
                    <w:left w:w="0" w:type="dxa"/>
                    <w:bottom w:w="0" w:type="dxa"/>
                    <w:right w:w="0" w:type="dxa"/>
                  </w:tcMar>
                  <w:vAlign w:val="center"/>
                </w:tcPr>
                <w:p w14:paraId="270A64D0">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方位</w:t>
                  </w:r>
                </w:p>
              </w:tc>
              <w:tc>
                <w:tcPr>
                  <w:tcW w:w="137" w:type="pct"/>
                  <w:shd w:val="clear" w:color="auto" w:fill="FFFFFF"/>
                  <w:tcMar>
                    <w:top w:w="0" w:type="dxa"/>
                    <w:left w:w="0" w:type="dxa"/>
                    <w:bottom w:w="0" w:type="dxa"/>
                    <w:right w:w="0" w:type="dxa"/>
                  </w:tcMar>
                  <w:vAlign w:val="center"/>
                </w:tcPr>
                <w:p w14:paraId="513CACE1">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建筑物外距离</w:t>
                  </w:r>
                </w:p>
              </w:tc>
            </w:tr>
            <w:tr w14:paraId="3242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47" w:type="pct"/>
                  <w:shd w:val="clear" w:color="auto" w:fill="FFFFFF"/>
                  <w:tcMar>
                    <w:top w:w="0" w:type="dxa"/>
                    <w:left w:w="0" w:type="dxa"/>
                    <w:bottom w:w="0" w:type="dxa"/>
                    <w:right w:w="0" w:type="dxa"/>
                  </w:tcMar>
                  <w:vAlign w:val="center"/>
                </w:tcPr>
                <w:p w14:paraId="6140AA6B">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w:t>
                  </w:r>
                </w:p>
              </w:tc>
              <w:tc>
                <w:tcPr>
                  <w:tcW w:w="376" w:type="pct"/>
                  <w:shd w:val="clear" w:color="auto" w:fill="FFFFFF"/>
                  <w:tcMar>
                    <w:top w:w="0" w:type="dxa"/>
                    <w:left w:w="0" w:type="dxa"/>
                    <w:bottom w:w="0" w:type="dxa"/>
                    <w:right w:w="0" w:type="dxa"/>
                  </w:tcMar>
                  <w:vAlign w:val="center"/>
                </w:tcPr>
                <w:p w14:paraId="222BE702">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刮板输送机</w:t>
                  </w:r>
                </w:p>
              </w:tc>
              <w:tc>
                <w:tcPr>
                  <w:tcW w:w="251" w:type="pct"/>
                  <w:shd w:val="clear" w:color="auto" w:fill="FFFFFF"/>
                  <w:tcMar>
                    <w:top w:w="0" w:type="dxa"/>
                    <w:left w:w="0" w:type="dxa"/>
                    <w:bottom w:w="0" w:type="dxa"/>
                    <w:right w:w="0" w:type="dxa"/>
                  </w:tcMar>
                  <w:vAlign w:val="center"/>
                </w:tcPr>
                <w:p w14:paraId="7EEF888C">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9</w:t>
                  </w:r>
                </w:p>
              </w:tc>
              <w:tc>
                <w:tcPr>
                  <w:tcW w:w="352" w:type="pct"/>
                  <w:shd w:val="clear" w:color="auto" w:fill="FFFFFF"/>
                  <w:tcMar>
                    <w:top w:w="0" w:type="dxa"/>
                    <w:left w:w="0" w:type="dxa"/>
                    <w:bottom w:w="0" w:type="dxa"/>
                    <w:right w:w="0" w:type="dxa"/>
                  </w:tcMar>
                  <w:vAlign w:val="center"/>
                </w:tcPr>
                <w:p w14:paraId="2D763ED4">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89.6</w:t>
                  </w:r>
                </w:p>
              </w:tc>
              <w:tc>
                <w:tcPr>
                  <w:tcW w:w="448" w:type="pct"/>
                  <w:vMerge w:val="restart"/>
                  <w:shd w:val="clear" w:color="auto" w:fill="FFFFFF"/>
                  <w:tcMar>
                    <w:top w:w="0" w:type="dxa"/>
                    <w:left w:w="0" w:type="dxa"/>
                    <w:bottom w:w="0" w:type="dxa"/>
                    <w:right w:w="0" w:type="dxa"/>
                  </w:tcMar>
                  <w:vAlign w:val="center"/>
                </w:tcPr>
                <w:p w14:paraId="15863A7C">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合理布局、减震、厂房隔声、加强设备日常维护和保养</w:t>
                  </w:r>
                </w:p>
              </w:tc>
              <w:tc>
                <w:tcPr>
                  <w:tcW w:w="279" w:type="pct"/>
                  <w:shd w:val="clear" w:color="auto" w:fill="FFFFFF"/>
                  <w:tcMar>
                    <w:top w:w="0" w:type="dxa"/>
                    <w:left w:w="0" w:type="dxa"/>
                    <w:bottom w:w="0" w:type="dxa"/>
                    <w:right w:w="0" w:type="dxa"/>
                  </w:tcMar>
                  <w:vAlign w:val="center"/>
                </w:tcPr>
                <w:p w14:paraId="21CBB319">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12.8</w:t>
                  </w:r>
                </w:p>
              </w:tc>
              <w:tc>
                <w:tcPr>
                  <w:tcW w:w="266" w:type="pct"/>
                  <w:shd w:val="clear" w:color="auto" w:fill="FFFFFF"/>
                  <w:tcMar>
                    <w:top w:w="0" w:type="dxa"/>
                    <w:left w:w="0" w:type="dxa"/>
                    <w:bottom w:w="0" w:type="dxa"/>
                    <w:right w:w="0" w:type="dxa"/>
                  </w:tcMar>
                  <w:vAlign w:val="center"/>
                </w:tcPr>
                <w:p w14:paraId="7B3778FC">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0.8</w:t>
                  </w:r>
                </w:p>
              </w:tc>
              <w:tc>
                <w:tcPr>
                  <w:tcW w:w="212" w:type="pct"/>
                  <w:shd w:val="clear" w:color="auto" w:fill="FFFFFF"/>
                  <w:tcMar>
                    <w:top w:w="0" w:type="dxa"/>
                    <w:left w:w="0" w:type="dxa"/>
                    <w:bottom w:w="0" w:type="dxa"/>
                    <w:right w:w="0" w:type="dxa"/>
                  </w:tcMar>
                  <w:vAlign w:val="center"/>
                </w:tcPr>
                <w:p w14:paraId="4BA35E1F">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1.2</w:t>
                  </w:r>
                </w:p>
              </w:tc>
              <w:tc>
                <w:tcPr>
                  <w:tcW w:w="551" w:type="pct"/>
                  <w:shd w:val="clear" w:color="auto" w:fill="FFFFFF"/>
                  <w:tcMar>
                    <w:top w:w="0" w:type="dxa"/>
                    <w:left w:w="0" w:type="dxa"/>
                    <w:bottom w:w="0" w:type="dxa"/>
                    <w:right w:w="0" w:type="dxa"/>
                  </w:tcMar>
                  <w:vAlign w:val="center"/>
                </w:tcPr>
                <w:p w14:paraId="4D898D7C">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东：38.9</w:t>
                  </w:r>
                </w:p>
                <w:p w14:paraId="74AED92A">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南：62.9</w:t>
                  </w:r>
                </w:p>
                <w:p w14:paraId="7FE2C396">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西：28.1</w:t>
                  </w:r>
                </w:p>
                <w:p w14:paraId="74F27303">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北：56.6</w:t>
                  </w:r>
                </w:p>
              </w:tc>
              <w:tc>
                <w:tcPr>
                  <w:tcW w:w="526" w:type="pct"/>
                  <w:shd w:val="clear" w:color="auto" w:fill="FFFFFF"/>
                  <w:tcMar>
                    <w:top w:w="0" w:type="dxa"/>
                    <w:left w:w="0" w:type="dxa"/>
                    <w:bottom w:w="0" w:type="dxa"/>
                    <w:right w:w="0" w:type="dxa"/>
                  </w:tcMar>
                  <w:vAlign w:val="center"/>
                </w:tcPr>
                <w:p w14:paraId="655E0E55">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东：71.1</w:t>
                  </w:r>
                </w:p>
                <w:p w14:paraId="7BBDA68B">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南：71.1</w:t>
                  </w:r>
                </w:p>
                <w:p w14:paraId="14E9D1E7">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西：71.1</w:t>
                  </w:r>
                </w:p>
                <w:p w14:paraId="07EA7677">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北：71.1</w:t>
                  </w:r>
                </w:p>
              </w:tc>
              <w:tc>
                <w:tcPr>
                  <w:tcW w:w="247" w:type="pct"/>
                  <w:shd w:val="clear" w:color="auto" w:fill="FFFFFF"/>
                  <w:tcMar>
                    <w:top w:w="0" w:type="dxa"/>
                    <w:left w:w="0" w:type="dxa"/>
                    <w:bottom w:w="0" w:type="dxa"/>
                    <w:right w:w="0" w:type="dxa"/>
                  </w:tcMar>
                  <w:vAlign w:val="center"/>
                </w:tcPr>
                <w:p w14:paraId="4B8BF0E4">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16h</w:t>
                  </w:r>
                </w:p>
              </w:tc>
              <w:tc>
                <w:tcPr>
                  <w:tcW w:w="576" w:type="pct"/>
                  <w:shd w:val="clear" w:color="auto" w:fill="FFFFFF"/>
                  <w:tcMar>
                    <w:top w:w="0" w:type="dxa"/>
                    <w:left w:w="0" w:type="dxa"/>
                    <w:bottom w:w="0" w:type="dxa"/>
                    <w:right w:w="0" w:type="dxa"/>
                  </w:tcMar>
                  <w:vAlign w:val="center"/>
                </w:tcPr>
                <w:p w14:paraId="2DE2C840">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东：26.0</w:t>
                  </w:r>
                </w:p>
                <w:p w14:paraId="4262398B">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南：26.0</w:t>
                  </w:r>
                </w:p>
                <w:p w14:paraId="7C816525">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西：26.0</w:t>
                  </w:r>
                </w:p>
                <w:p w14:paraId="036EC99E">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北：26.0</w:t>
                  </w:r>
                </w:p>
              </w:tc>
              <w:tc>
                <w:tcPr>
                  <w:tcW w:w="524" w:type="pct"/>
                  <w:shd w:val="clear" w:color="auto" w:fill="FFFFFF"/>
                  <w:tcMar>
                    <w:top w:w="0" w:type="dxa"/>
                    <w:left w:w="0" w:type="dxa"/>
                    <w:bottom w:w="0" w:type="dxa"/>
                    <w:right w:w="0" w:type="dxa"/>
                  </w:tcMar>
                  <w:vAlign w:val="center"/>
                </w:tcPr>
                <w:p w14:paraId="5588D519">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东：45.1</w:t>
                  </w:r>
                </w:p>
                <w:p w14:paraId="4F90090D">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南：45.1</w:t>
                  </w:r>
                </w:p>
                <w:p w14:paraId="1A2882F2">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西：45.1</w:t>
                  </w:r>
                </w:p>
                <w:p w14:paraId="06D05973">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北：45.1</w:t>
                  </w:r>
                </w:p>
              </w:tc>
              <w:tc>
                <w:tcPr>
                  <w:tcW w:w="137" w:type="pct"/>
                  <w:shd w:val="clear" w:color="auto" w:fill="FFFFFF"/>
                  <w:tcMar>
                    <w:top w:w="0" w:type="dxa"/>
                    <w:left w:w="0" w:type="dxa"/>
                    <w:bottom w:w="0" w:type="dxa"/>
                    <w:right w:w="0" w:type="dxa"/>
                  </w:tcMar>
                  <w:vAlign w:val="center"/>
                </w:tcPr>
                <w:p w14:paraId="428A279F">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w:t>
                  </w:r>
                </w:p>
              </w:tc>
            </w:tr>
            <w:tr w14:paraId="203F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47" w:type="pct"/>
                  <w:shd w:val="clear" w:color="auto" w:fill="FFFFFF"/>
                  <w:tcMar>
                    <w:top w:w="0" w:type="dxa"/>
                    <w:left w:w="0" w:type="dxa"/>
                    <w:bottom w:w="0" w:type="dxa"/>
                    <w:right w:w="0" w:type="dxa"/>
                  </w:tcMar>
                  <w:vAlign w:val="center"/>
                </w:tcPr>
                <w:p w14:paraId="5592E5A9">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2</w:t>
                  </w:r>
                </w:p>
              </w:tc>
              <w:tc>
                <w:tcPr>
                  <w:tcW w:w="376" w:type="pct"/>
                  <w:shd w:val="clear" w:color="auto" w:fill="FFFFFF"/>
                  <w:tcMar>
                    <w:top w:w="0" w:type="dxa"/>
                    <w:left w:w="0" w:type="dxa"/>
                    <w:bottom w:w="0" w:type="dxa"/>
                    <w:right w:w="0" w:type="dxa"/>
                  </w:tcMar>
                  <w:vAlign w:val="center"/>
                </w:tcPr>
                <w:p w14:paraId="08B9B8E6">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提升机</w:t>
                  </w:r>
                </w:p>
              </w:tc>
              <w:tc>
                <w:tcPr>
                  <w:tcW w:w="251" w:type="pct"/>
                  <w:shd w:val="clear" w:color="auto" w:fill="FFFFFF"/>
                  <w:tcMar>
                    <w:top w:w="0" w:type="dxa"/>
                    <w:left w:w="0" w:type="dxa"/>
                    <w:bottom w:w="0" w:type="dxa"/>
                    <w:right w:w="0" w:type="dxa"/>
                  </w:tcMar>
                  <w:vAlign w:val="center"/>
                </w:tcPr>
                <w:p w14:paraId="12260571">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9</w:t>
                  </w:r>
                </w:p>
              </w:tc>
              <w:tc>
                <w:tcPr>
                  <w:tcW w:w="352" w:type="pct"/>
                  <w:shd w:val="clear" w:color="auto" w:fill="FFFFFF"/>
                  <w:tcMar>
                    <w:top w:w="0" w:type="dxa"/>
                    <w:left w:w="0" w:type="dxa"/>
                    <w:bottom w:w="0" w:type="dxa"/>
                    <w:right w:w="0" w:type="dxa"/>
                  </w:tcMar>
                  <w:vAlign w:val="center"/>
                </w:tcPr>
                <w:p w14:paraId="42778998">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84.6</w:t>
                  </w:r>
                </w:p>
              </w:tc>
              <w:tc>
                <w:tcPr>
                  <w:tcW w:w="448" w:type="pct"/>
                  <w:vMerge w:val="continue"/>
                  <w:shd w:val="clear" w:color="auto" w:fill="FFFFFF"/>
                  <w:tcMar>
                    <w:top w:w="0" w:type="dxa"/>
                    <w:left w:w="0" w:type="dxa"/>
                    <w:bottom w:w="0" w:type="dxa"/>
                    <w:right w:w="0" w:type="dxa"/>
                  </w:tcMar>
                  <w:vAlign w:val="center"/>
                </w:tcPr>
                <w:p w14:paraId="738CC828">
                  <w:pPr>
                    <w:pStyle w:val="11"/>
                    <w:bidi w:val="0"/>
                    <w:jc w:val="center"/>
                    <w:rPr>
                      <w:rFonts w:hint="eastAsia"/>
                      <w:color w:val="FF0000"/>
                      <w:lang w:val="en-US" w:eastAsia="zh-CN"/>
                    </w:rPr>
                  </w:pPr>
                </w:p>
              </w:tc>
              <w:tc>
                <w:tcPr>
                  <w:tcW w:w="279" w:type="pct"/>
                  <w:shd w:val="clear" w:color="auto" w:fill="FFFFFF"/>
                  <w:tcMar>
                    <w:top w:w="0" w:type="dxa"/>
                    <w:left w:w="0" w:type="dxa"/>
                    <w:bottom w:w="0" w:type="dxa"/>
                    <w:right w:w="0" w:type="dxa"/>
                  </w:tcMar>
                  <w:vAlign w:val="center"/>
                </w:tcPr>
                <w:p w14:paraId="0E29B063">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10.4</w:t>
                  </w:r>
                </w:p>
              </w:tc>
              <w:tc>
                <w:tcPr>
                  <w:tcW w:w="266" w:type="pct"/>
                  <w:shd w:val="clear" w:color="auto" w:fill="FFFFFF"/>
                  <w:tcMar>
                    <w:top w:w="0" w:type="dxa"/>
                    <w:left w:w="0" w:type="dxa"/>
                    <w:bottom w:w="0" w:type="dxa"/>
                    <w:right w:w="0" w:type="dxa"/>
                  </w:tcMar>
                  <w:vAlign w:val="center"/>
                </w:tcPr>
                <w:p w14:paraId="237D7DE1">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0.8</w:t>
                  </w:r>
                </w:p>
              </w:tc>
              <w:tc>
                <w:tcPr>
                  <w:tcW w:w="212" w:type="pct"/>
                  <w:shd w:val="clear" w:color="auto" w:fill="FFFFFF"/>
                  <w:tcMar>
                    <w:top w:w="0" w:type="dxa"/>
                    <w:left w:w="0" w:type="dxa"/>
                    <w:bottom w:w="0" w:type="dxa"/>
                    <w:right w:w="0" w:type="dxa"/>
                  </w:tcMar>
                  <w:vAlign w:val="center"/>
                </w:tcPr>
                <w:p w14:paraId="6E767A95">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1.2</w:t>
                  </w:r>
                </w:p>
              </w:tc>
              <w:tc>
                <w:tcPr>
                  <w:tcW w:w="551" w:type="pct"/>
                  <w:shd w:val="clear" w:color="auto" w:fill="FFFFFF"/>
                  <w:tcMar>
                    <w:top w:w="0" w:type="dxa"/>
                    <w:left w:w="0" w:type="dxa"/>
                    <w:bottom w:w="0" w:type="dxa"/>
                    <w:right w:w="0" w:type="dxa"/>
                  </w:tcMar>
                  <w:vAlign w:val="center"/>
                </w:tcPr>
                <w:p w14:paraId="35CD4DFC">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东：41.0</w:t>
                  </w:r>
                </w:p>
                <w:p w14:paraId="43F4F464">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南：61.9</w:t>
                  </w:r>
                </w:p>
                <w:p w14:paraId="3D4C2F49">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西：25.9</w:t>
                  </w:r>
                </w:p>
                <w:p w14:paraId="5D2992AE">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北：57.6</w:t>
                  </w:r>
                </w:p>
              </w:tc>
              <w:tc>
                <w:tcPr>
                  <w:tcW w:w="526" w:type="pct"/>
                  <w:shd w:val="clear" w:color="auto" w:fill="FFFFFF"/>
                  <w:tcMar>
                    <w:top w:w="0" w:type="dxa"/>
                    <w:left w:w="0" w:type="dxa"/>
                    <w:bottom w:w="0" w:type="dxa"/>
                    <w:right w:w="0" w:type="dxa"/>
                  </w:tcMar>
                  <w:vAlign w:val="center"/>
                </w:tcPr>
                <w:p w14:paraId="3FC69F38">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东：66.1</w:t>
                  </w:r>
                </w:p>
                <w:p w14:paraId="5DA42732">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南：66.1</w:t>
                  </w:r>
                </w:p>
                <w:p w14:paraId="24065C1E">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西：66.1</w:t>
                  </w:r>
                </w:p>
                <w:p w14:paraId="5B789943">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北：66.1</w:t>
                  </w:r>
                </w:p>
              </w:tc>
              <w:tc>
                <w:tcPr>
                  <w:tcW w:w="247" w:type="pct"/>
                  <w:shd w:val="clear" w:color="auto" w:fill="FFFFFF"/>
                  <w:tcMar>
                    <w:top w:w="0" w:type="dxa"/>
                    <w:left w:w="0" w:type="dxa"/>
                    <w:bottom w:w="0" w:type="dxa"/>
                    <w:right w:w="0" w:type="dxa"/>
                  </w:tcMar>
                  <w:vAlign w:val="center"/>
                </w:tcPr>
                <w:p w14:paraId="36FC102B">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16h</w:t>
                  </w:r>
                </w:p>
              </w:tc>
              <w:tc>
                <w:tcPr>
                  <w:tcW w:w="576" w:type="pct"/>
                  <w:shd w:val="clear" w:color="auto" w:fill="FFFFFF"/>
                  <w:tcMar>
                    <w:top w:w="0" w:type="dxa"/>
                    <w:left w:w="0" w:type="dxa"/>
                    <w:bottom w:w="0" w:type="dxa"/>
                    <w:right w:w="0" w:type="dxa"/>
                  </w:tcMar>
                  <w:vAlign w:val="center"/>
                </w:tcPr>
                <w:p w14:paraId="56347656">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东：26.0</w:t>
                  </w:r>
                </w:p>
                <w:p w14:paraId="62FA3A99">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南：26.0</w:t>
                  </w:r>
                </w:p>
                <w:p w14:paraId="66F0BA8B">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西：26.0</w:t>
                  </w:r>
                </w:p>
                <w:p w14:paraId="6A5E8E87">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北：26.0</w:t>
                  </w:r>
                </w:p>
              </w:tc>
              <w:tc>
                <w:tcPr>
                  <w:tcW w:w="524" w:type="pct"/>
                  <w:shd w:val="clear" w:color="auto" w:fill="FFFFFF"/>
                  <w:tcMar>
                    <w:top w:w="0" w:type="dxa"/>
                    <w:left w:w="0" w:type="dxa"/>
                    <w:bottom w:w="0" w:type="dxa"/>
                    <w:right w:w="0" w:type="dxa"/>
                  </w:tcMar>
                  <w:vAlign w:val="center"/>
                </w:tcPr>
                <w:p w14:paraId="3DCAE6FB">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东：40.1</w:t>
                  </w:r>
                </w:p>
                <w:p w14:paraId="335B1345">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南：40.1</w:t>
                  </w:r>
                </w:p>
                <w:p w14:paraId="28D6C54B">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西：40.1</w:t>
                  </w:r>
                </w:p>
                <w:p w14:paraId="2DEF24DC">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北：40.1</w:t>
                  </w:r>
                </w:p>
              </w:tc>
              <w:tc>
                <w:tcPr>
                  <w:tcW w:w="137" w:type="pct"/>
                  <w:shd w:val="clear" w:color="auto" w:fill="FFFFFF"/>
                  <w:tcMar>
                    <w:top w:w="0" w:type="dxa"/>
                    <w:left w:w="0" w:type="dxa"/>
                    <w:bottom w:w="0" w:type="dxa"/>
                    <w:right w:w="0" w:type="dxa"/>
                  </w:tcMar>
                  <w:vAlign w:val="center"/>
                </w:tcPr>
                <w:p w14:paraId="5D1408A8">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w:t>
                  </w:r>
                </w:p>
              </w:tc>
            </w:tr>
            <w:tr w14:paraId="644A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47" w:type="pct"/>
                  <w:shd w:val="clear" w:color="auto" w:fill="FFFFFF"/>
                  <w:tcMar>
                    <w:top w:w="0" w:type="dxa"/>
                    <w:left w:w="0" w:type="dxa"/>
                    <w:bottom w:w="0" w:type="dxa"/>
                    <w:right w:w="0" w:type="dxa"/>
                  </w:tcMar>
                  <w:vAlign w:val="center"/>
                </w:tcPr>
                <w:p w14:paraId="02E4D243">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3</w:t>
                  </w:r>
                </w:p>
              </w:tc>
              <w:tc>
                <w:tcPr>
                  <w:tcW w:w="376" w:type="pct"/>
                  <w:shd w:val="clear" w:color="auto" w:fill="FFFFFF"/>
                  <w:tcMar>
                    <w:top w:w="0" w:type="dxa"/>
                    <w:left w:w="0" w:type="dxa"/>
                    <w:bottom w:w="0" w:type="dxa"/>
                    <w:right w:w="0" w:type="dxa"/>
                  </w:tcMar>
                  <w:vAlign w:val="center"/>
                </w:tcPr>
                <w:p w14:paraId="40EEC8E1">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粉碎机</w:t>
                  </w:r>
                </w:p>
              </w:tc>
              <w:tc>
                <w:tcPr>
                  <w:tcW w:w="251" w:type="pct"/>
                  <w:shd w:val="clear" w:color="auto" w:fill="FFFFFF"/>
                  <w:tcMar>
                    <w:top w:w="0" w:type="dxa"/>
                    <w:left w:w="0" w:type="dxa"/>
                    <w:bottom w:w="0" w:type="dxa"/>
                    <w:right w:w="0" w:type="dxa"/>
                  </w:tcMar>
                  <w:vAlign w:val="center"/>
                </w:tcPr>
                <w:p w14:paraId="0A94DFAF">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2</w:t>
                  </w:r>
                </w:p>
              </w:tc>
              <w:tc>
                <w:tcPr>
                  <w:tcW w:w="352" w:type="pct"/>
                  <w:shd w:val="clear" w:color="auto" w:fill="FFFFFF"/>
                  <w:tcMar>
                    <w:top w:w="0" w:type="dxa"/>
                    <w:left w:w="0" w:type="dxa"/>
                    <w:bottom w:w="0" w:type="dxa"/>
                    <w:right w:w="0" w:type="dxa"/>
                  </w:tcMar>
                  <w:vAlign w:val="center"/>
                </w:tcPr>
                <w:p w14:paraId="4A409B47">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78.0</w:t>
                  </w:r>
                </w:p>
              </w:tc>
              <w:tc>
                <w:tcPr>
                  <w:tcW w:w="448" w:type="pct"/>
                  <w:vMerge w:val="continue"/>
                  <w:shd w:val="clear" w:color="auto" w:fill="FFFFFF"/>
                  <w:tcMar>
                    <w:top w:w="0" w:type="dxa"/>
                    <w:left w:w="0" w:type="dxa"/>
                    <w:bottom w:w="0" w:type="dxa"/>
                    <w:right w:w="0" w:type="dxa"/>
                  </w:tcMar>
                  <w:vAlign w:val="center"/>
                </w:tcPr>
                <w:p w14:paraId="1403BCC8">
                  <w:pPr>
                    <w:pStyle w:val="11"/>
                    <w:bidi w:val="0"/>
                    <w:jc w:val="center"/>
                    <w:rPr>
                      <w:rFonts w:hint="eastAsia"/>
                      <w:color w:val="FF0000"/>
                      <w:lang w:val="en-US" w:eastAsia="zh-CN"/>
                    </w:rPr>
                  </w:pPr>
                </w:p>
              </w:tc>
              <w:tc>
                <w:tcPr>
                  <w:tcW w:w="279" w:type="pct"/>
                  <w:shd w:val="clear" w:color="auto" w:fill="FFFFFF"/>
                  <w:tcMar>
                    <w:top w:w="0" w:type="dxa"/>
                    <w:left w:w="0" w:type="dxa"/>
                    <w:bottom w:w="0" w:type="dxa"/>
                    <w:right w:w="0" w:type="dxa"/>
                  </w:tcMar>
                  <w:vAlign w:val="center"/>
                </w:tcPr>
                <w:p w14:paraId="0CA53D2E">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0</w:t>
                  </w:r>
                </w:p>
              </w:tc>
              <w:tc>
                <w:tcPr>
                  <w:tcW w:w="266" w:type="pct"/>
                  <w:shd w:val="clear" w:color="auto" w:fill="FFFFFF"/>
                  <w:tcMar>
                    <w:top w:w="0" w:type="dxa"/>
                    <w:left w:w="0" w:type="dxa"/>
                    <w:bottom w:w="0" w:type="dxa"/>
                    <w:right w:w="0" w:type="dxa"/>
                  </w:tcMar>
                  <w:vAlign w:val="center"/>
                </w:tcPr>
                <w:p w14:paraId="7443E8C2">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3.2</w:t>
                  </w:r>
                </w:p>
              </w:tc>
              <w:tc>
                <w:tcPr>
                  <w:tcW w:w="212" w:type="pct"/>
                  <w:shd w:val="clear" w:color="auto" w:fill="FFFFFF"/>
                  <w:tcMar>
                    <w:top w:w="0" w:type="dxa"/>
                    <w:left w:w="0" w:type="dxa"/>
                    <w:bottom w:w="0" w:type="dxa"/>
                    <w:right w:w="0" w:type="dxa"/>
                  </w:tcMar>
                  <w:vAlign w:val="center"/>
                </w:tcPr>
                <w:p w14:paraId="1B8B3772">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1.2</w:t>
                  </w:r>
                </w:p>
              </w:tc>
              <w:tc>
                <w:tcPr>
                  <w:tcW w:w="551" w:type="pct"/>
                  <w:shd w:val="clear" w:color="auto" w:fill="FFFFFF"/>
                  <w:tcMar>
                    <w:top w:w="0" w:type="dxa"/>
                    <w:left w:w="0" w:type="dxa"/>
                    <w:bottom w:w="0" w:type="dxa"/>
                    <w:right w:w="0" w:type="dxa"/>
                  </w:tcMar>
                  <w:vAlign w:val="center"/>
                </w:tcPr>
                <w:p w14:paraId="627AF5E5">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东：51.5</w:t>
                  </w:r>
                </w:p>
                <w:p w14:paraId="764A76F9">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南：59.3</w:t>
                  </w:r>
                </w:p>
                <w:p w14:paraId="5AA5340A">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西：15.5</w:t>
                  </w:r>
                </w:p>
                <w:p w14:paraId="14A590F7">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北：60.0</w:t>
                  </w:r>
                </w:p>
              </w:tc>
              <w:tc>
                <w:tcPr>
                  <w:tcW w:w="526" w:type="pct"/>
                  <w:shd w:val="clear" w:color="auto" w:fill="FFFFFF"/>
                  <w:tcMar>
                    <w:top w:w="0" w:type="dxa"/>
                    <w:left w:w="0" w:type="dxa"/>
                    <w:bottom w:w="0" w:type="dxa"/>
                    <w:right w:w="0" w:type="dxa"/>
                  </w:tcMar>
                  <w:vAlign w:val="center"/>
                </w:tcPr>
                <w:p w14:paraId="66FE9B41">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东：59.5</w:t>
                  </w:r>
                </w:p>
                <w:p w14:paraId="2214DFC9">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南：59.5</w:t>
                  </w:r>
                </w:p>
                <w:p w14:paraId="73E5DF3E">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西：59.6</w:t>
                  </w:r>
                </w:p>
                <w:p w14:paraId="68422C45">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北：59.5</w:t>
                  </w:r>
                </w:p>
              </w:tc>
              <w:tc>
                <w:tcPr>
                  <w:tcW w:w="247" w:type="pct"/>
                  <w:shd w:val="clear" w:color="auto" w:fill="FFFFFF"/>
                  <w:tcMar>
                    <w:top w:w="0" w:type="dxa"/>
                    <w:left w:w="0" w:type="dxa"/>
                    <w:bottom w:w="0" w:type="dxa"/>
                    <w:right w:w="0" w:type="dxa"/>
                  </w:tcMar>
                  <w:vAlign w:val="center"/>
                </w:tcPr>
                <w:p w14:paraId="3F7D0578">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16h</w:t>
                  </w:r>
                </w:p>
              </w:tc>
              <w:tc>
                <w:tcPr>
                  <w:tcW w:w="576" w:type="pct"/>
                  <w:shd w:val="clear" w:color="auto" w:fill="FFFFFF"/>
                  <w:tcMar>
                    <w:top w:w="0" w:type="dxa"/>
                    <w:left w:w="0" w:type="dxa"/>
                    <w:bottom w:w="0" w:type="dxa"/>
                    <w:right w:w="0" w:type="dxa"/>
                  </w:tcMar>
                  <w:vAlign w:val="center"/>
                </w:tcPr>
                <w:p w14:paraId="5C0A06A5">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东：26.0</w:t>
                  </w:r>
                </w:p>
                <w:p w14:paraId="1E1E26FC">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南：26.0</w:t>
                  </w:r>
                </w:p>
                <w:p w14:paraId="1DB7F87F">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西：26.0</w:t>
                  </w:r>
                </w:p>
                <w:p w14:paraId="22652C57">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北：26.0</w:t>
                  </w:r>
                </w:p>
              </w:tc>
              <w:tc>
                <w:tcPr>
                  <w:tcW w:w="524" w:type="pct"/>
                  <w:shd w:val="clear" w:color="auto" w:fill="FFFFFF"/>
                  <w:tcMar>
                    <w:top w:w="0" w:type="dxa"/>
                    <w:left w:w="0" w:type="dxa"/>
                    <w:bottom w:w="0" w:type="dxa"/>
                    <w:right w:w="0" w:type="dxa"/>
                  </w:tcMar>
                  <w:vAlign w:val="center"/>
                </w:tcPr>
                <w:p w14:paraId="34CA3F91">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东：33.5</w:t>
                  </w:r>
                </w:p>
                <w:p w14:paraId="746BD22A">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南：33.5</w:t>
                  </w:r>
                </w:p>
                <w:p w14:paraId="5F7F3EEA">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西：33.6</w:t>
                  </w:r>
                </w:p>
                <w:p w14:paraId="25B387E6">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北：33.5</w:t>
                  </w:r>
                </w:p>
              </w:tc>
              <w:tc>
                <w:tcPr>
                  <w:tcW w:w="137" w:type="pct"/>
                  <w:shd w:val="clear" w:color="auto" w:fill="FFFFFF"/>
                  <w:tcMar>
                    <w:top w:w="0" w:type="dxa"/>
                    <w:left w:w="0" w:type="dxa"/>
                    <w:bottom w:w="0" w:type="dxa"/>
                    <w:right w:w="0" w:type="dxa"/>
                  </w:tcMar>
                  <w:vAlign w:val="center"/>
                </w:tcPr>
                <w:p w14:paraId="62675283">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w:t>
                  </w:r>
                </w:p>
              </w:tc>
            </w:tr>
            <w:tr w14:paraId="4E5A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47" w:type="pct"/>
                  <w:shd w:val="clear" w:color="auto" w:fill="FFFFFF"/>
                  <w:tcMar>
                    <w:top w:w="0" w:type="dxa"/>
                    <w:left w:w="0" w:type="dxa"/>
                    <w:bottom w:w="0" w:type="dxa"/>
                    <w:right w:w="0" w:type="dxa"/>
                  </w:tcMar>
                  <w:vAlign w:val="center"/>
                </w:tcPr>
                <w:p w14:paraId="408E2CC9">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4</w:t>
                  </w:r>
                </w:p>
              </w:tc>
              <w:tc>
                <w:tcPr>
                  <w:tcW w:w="376" w:type="pct"/>
                  <w:shd w:val="clear" w:color="auto" w:fill="FFFFFF"/>
                  <w:tcMar>
                    <w:top w:w="0" w:type="dxa"/>
                    <w:left w:w="0" w:type="dxa"/>
                    <w:bottom w:w="0" w:type="dxa"/>
                    <w:right w:w="0" w:type="dxa"/>
                  </w:tcMar>
                  <w:vAlign w:val="center"/>
                </w:tcPr>
                <w:p w14:paraId="070DA095">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混合机</w:t>
                  </w:r>
                </w:p>
              </w:tc>
              <w:tc>
                <w:tcPr>
                  <w:tcW w:w="251" w:type="pct"/>
                  <w:shd w:val="clear" w:color="auto" w:fill="FFFFFF"/>
                  <w:tcMar>
                    <w:top w:w="0" w:type="dxa"/>
                    <w:left w:w="0" w:type="dxa"/>
                    <w:bottom w:w="0" w:type="dxa"/>
                    <w:right w:w="0" w:type="dxa"/>
                  </w:tcMar>
                  <w:vAlign w:val="center"/>
                </w:tcPr>
                <w:p w14:paraId="00E5318E">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w:t>
                  </w:r>
                </w:p>
              </w:tc>
              <w:tc>
                <w:tcPr>
                  <w:tcW w:w="352" w:type="pct"/>
                  <w:shd w:val="clear" w:color="auto" w:fill="FFFFFF"/>
                  <w:tcMar>
                    <w:top w:w="0" w:type="dxa"/>
                    <w:left w:w="0" w:type="dxa"/>
                    <w:bottom w:w="0" w:type="dxa"/>
                    <w:right w:w="0" w:type="dxa"/>
                  </w:tcMar>
                  <w:vAlign w:val="center"/>
                </w:tcPr>
                <w:p w14:paraId="77C96090">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70</w:t>
                  </w:r>
                </w:p>
              </w:tc>
              <w:tc>
                <w:tcPr>
                  <w:tcW w:w="448" w:type="pct"/>
                  <w:vMerge w:val="continue"/>
                  <w:shd w:val="clear" w:color="auto" w:fill="FFFFFF"/>
                  <w:tcMar>
                    <w:top w:w="0" w:type="dxa"/>
                    <w:left w:w="0" w:type="dxa"/>
                    <w:bottom w:w="0" w:type="dxa"/>
                    <w:right w:w="0" w:type="dxa"/>
                  </w:tcMar>
                  <w:vAlign w:val="center"/>
                </w:tcPr>
                <w:p w14:paraId="6C920A88">
                  <w:pPr>
                    <w:pStyle w:val="11"/>
                    <w:bidi w:val="0"/>
                    <w:jc w:val="center"/>
                    <w:rPr>
                      <w:rFonts w:hint="eastAsia"/>
                      <w:color w:val="FF0000"/>
                      <w:lang w:val="en-US" w:eastAsia="zh-CN"/>
                    </w:rPr>
                  </w:pPr>
                </w:p>
              </w:tc>
              <w:tc>
                <w:tcPr>
                  <w:tcW w:w="279" w:type="pct"/>
                  <w:shd w:val="clear" w:color="auto" w:fill="FFFFFF"/>
                  <w:tcMar>
                    <w:top w:w="0" w:type="dxa"/>
                    <w:left w:w="0" w:type="dxa"/>
                    <w:bottom w:w="0" w:type="dxa"/>
                    <w:right w:w="0" w:type="dxa"/>
                  </w:tcMar>
                  <w:vAlign w:val="center"/>
                </w:tcPr>
                <w:p w14:paraId="01617EAC">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-0.5</w:t>
                  </w:r>
                </w:p>
              </w:tc>
              <w:tc>
                <w:tcPr>
                  <w:tcW w:w="266" w:type="pct"/>
                  <w:shd w:val="clear" w:color="auto" w:fill="FFFFFF"/>
                  <w:tcMar>
                    <w:top w:w="0" w:type="dxa"/>
                    <w:left w:w="0" w:type="dxa"/>
                    <w:bottom w:w="0" w:type="dxa"/>
                    <w:right w:w="0" w:type="dxa"/>
                  </w:tcMar>
                  <w:vAlign w:val="center"/>
                </w:tcPr>
                <w:p w14:paraId="37F44CA0">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6.4</w:t>
                  </w:r>
                </w:p>
              </w:tc>
              <w:tc>
                <w:tcPr>
                  <w:tcW w:w="212" w:type="pct"/>
                  <w:shd w:val="clear" w:color="auto" w:fill="FFFFFF"/>
                  <w:tcMar>
                    <w:top w:w="0" w:type="dxa"/>
                    <w:left w:w="0" w:type="dxa"/>
                    <w:bottom w:w="0" w:type="dxa"/>
                    <w:right w:w="0" w:type="dxa"/>
                  </w:tcMar>
                  <w:vAlign w:val="center"/>
                </w:tcPr>
                <w:p w14:paraId="06E0850C">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1.2</w:t>
                  </w:r>
                </w:p>
              </w:tc>
              <w:tc>
                <w:tcPr>
                  <w:tcW w:w="551" w:type="pct"/>
                  <w:shd w:val="clear" w:color="auto" w:fill="FFFFFF"/>
                  <w:tcMar>
                    <w:top w:w="0" w:type="dxa"/>
                    <w:left w:w="0" w:type="dxa"/>
                    <w:bottom w:w="0" w:type="dxa"/>
                    <w:right w:w="0" w:type="dxa"/>
                  </w:tcMar>
                  <w:vAlign w:val="center"/>
                </w:tcPr>
                <w:p w14:paraId="70416539">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东：53.3</w:t>
                  </w:r>
                </w:p>
                <w:p w14:paraId="75B31FE4">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南：61.9</w:t>
                  </w:r>
                </w:p>
                <w:p w14:paraId="24F3F08A">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西：13.7</w:t>
                  </w:r>
                </w:p>
                <w:p w14:paraId="6734493C">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北：57.4</w:t>
                  </w:r>
                </w:p>
              </w:tc>
              <w:tc>
                <w:tcPr>
                  <w:tcW w:w="526" w:type="pct"/>
                  <w:shd w:val="clear" w:color="auto" w:fill="FFFFFF"/>
                  <w:tcMar>
                    <w:top w:w="0" w:type="dxa"/>
                    <w:left w:w="0" w:type="dxa"/>
                    <w:bottom w:w="0" w:type="dxa"/>
                    <w:right w:w="0" w:type="dxa"/>
                  </w:tcMar>
                  <w:vAlign w:val="center"/>
                </w:tcPr>
                <w:p w14:paraId="7E700717">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东：51.5</w:t>
                  </w:r>
                </w:p>
                <w:p w14:paraId="18C65791">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南：51.5</w:t>
                  </w:r>
                </w:p>
                <w:p w14:paraId="78C49C82">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西：51.6</w:t>
                  </w:r>
                </w:p>
                <w:p w14:paraId="1A0C39FE">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北：51.5</w:t>
                  </w:r>
                </w:p>
              </w:tc>
              <w:tc>
                <w:tcPr>
                  <w:tcW w:w="247" w:type="pct"/>
                  <w:shd w:val="clear" w:color="auto" w:fill="FFFFFF"/>
                  <w:tcMar>
                    <w:top w:w="0" w:type="dxa"/>
                    <w:left w:w="0" w:type="dxa"/>
                    <w:bottom w:w="0" w:type="dxa"/>
                    <w:right w:w="0" w:type="dxa"/>
                  </w:tcMar>
                  <w:vAlign w:val="center"/>
                </w:tcPr>
                <w:p w14:paraId="572AD4D2">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16h</w:t>
                  </w:r>
                </w:p>
              </w:tc>
              <w:tc>
                <w:tcPr>
                  <w:tcW w:w="576" w:type="pct"/>
                  <w:shd w:val="clear" w:color="auto" w:fill="FFFFFF"/>
                  <w:tcMar>
                    <w:top w:w="0" w:type="dxa"/>
                    <w:left w:w="0" w:type="dxa"/>
                    <w:bottom w:w="0" w:type="dxa"/>
                    <w:right w:w="0" w:type="dxa"/>
                  </w:tcMar>
                  <w:vAlign w:val="center"/>
                </w:tcPr>
                <w:p w14:paraId="2FF06F55">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东：26.0</w:t>
                  </w:r>
                </w:p>
                <w:p w14:paraId="5B31810F">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南：26.0</w:t>
                  </w:r>
                </w:p>
                <w:p w14:paraId="6101F2A5">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西：26.0</w:t>
                  </w:r>
                </w:p>
                <w:p w14:paraId="0D0CE6CB">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北：26.0</w:t>
                  </w:r>
                </w:p>
              </w:tc>
              <w:tc>
                <w:tcPr>
                  <w:tcW w:w="524" w:type="pct"/>
                  <w:shd w:val="clear" w:color="auto" w:fill="FFFFFF"/>
                  <w:tcMar>
                    <w:top w:w="0" w:type="dxa"/>
                    <w:left w:w="0" w:type="dxa"/>
                    <w:bottom w:w="0" w:type="dxa"/>
                    <w:right w:w="0" w:type="dxa"/>
                  </w:tcMar>
                  <w:vAlign w:val="center"/>
                </w:tcPr>
                <w:p w14:paraId="3A757B35">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东：25.5</w:t>
                  </w:r>
                </w:p>
                <w:p w14:paraId="2DAA16D8">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南：25.5</w:t>
                  </w:r>
                </w:p>
                <w:p w14:paraId="56738D0A">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西：25.6</w:t>
                  </w:r>
                </w:p>
                <w:p w14:paraId="16388FA9">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北：25.5</w:t>
                  </w:r>
                </w:p>
              </w:tc>
              <w:tc>
                <w:tcPr>
                  <w:tcW w:w="137" w:type="pct"/>
                  <w:shd w:val="clear" w:color="auto" w:fill="FFFFFF"/>
                  <w:tcMar>
                    <w:top w:w="0" w:type="dxa"/>
                    <w:left w:w="0" w:type="dxa"/>
                    <w:bottom w:w="0" w:type="dxa"/>
                    <w:right w:w="0" w:type="dxa"/>
                  </w:tcMar>
                  <w:vAlign w:val="center"/>
                </w:tcPr>
                <w:p w14:paraId="25B42488">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w:t>
                  </w:r>
                </w:p>
              </w:tc>
            </w:tr>
            <w:tr w14:paraId="4254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47" w:type="pct"/>
                  <w:shd w:val="clear" w:color="auto" w:fill="FFFFFF"/>
                  <w:tcMar>
                    <w:top w:w="0" w:type="dxa"/>
                    <w:left w:w="0" w:type="dxa"/>
                    <w:bottom w:w="0" w:type="dxa"/>
                    <w:right w:w="0" w:type="dxa"/>
                  </w:tcMar>
                  <w:vAlign w:val="center"/>
                </w:tcPr>
                <w:p w14:paraId="565057FA">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5</w:t>
                  </w:r>
                </w:p>
              </w:tc>
              <w:tc>
                <w:tcPr>
                  <w:tcW w:w="376" w:type="pct"/>
                  <w:shd w:val="clear" w:color="auto" w:fill="FFFFFF"/>
                  <w:tcMar>
                    <w:top w:w="0" w:type="dxa"/>
                    <w:left w:w="0" w:type="dxa"/>
                    <w:bottom w:w="0" w:type="dxa"/>
                    <w:right w:w="0" w:type="dxa"/>
                  </w:tcMar>
                  <w:vAlign w:val="center"/>
                </w:tcPr>
                <w:p w14:paraId="66FB28BA">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制粒机</w:t>
                  </w:r>
                </w:p>
              </w:tc>
              <w:tc>
                <w:tcPr>
                  <w:tcW w:w="251" w:type="pct"/>
                  <w:shd w:val="clear" w:color="auto" w:fill="FFFFFF"/>
                  <w:tcMar>
                    <w:top w:w="0" w:type="dxa"/>
                    <w:left w:w="0" w:type="dxa"/>
                    <w:bottom w:w="0" w:type="dxa"/>
                    <w:right w:w="0" w:type="dxa"/>
                  </w:tcMar>
                  <w:vAlign w:val="center"/>
                </w:tcPr>
                <w:p w14:paraId="173B531B">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2</w:t>
                  </w:r>
                </w:p>
              </w:tc>
              <w:tc>
                <w:tcPr>
                  <w:tcW w:w="352" w:type="pct"/>
                  <w:shd w:val="clear" w:color="auto" w:fill="FFFFFF"/>
                  <w:tcMar>
                    <w:top w:w="0" w:type="dxa"/>
                    <w:left w:w="0" w:type="dxa"/>
                    <w:bottom w:w="0" w:type="dxa"/>
                    <w:right w:w="0" w:type="dxa"/>
                  </w:tcMar>
                  <w:vAlign w:val="center"/>
                </w:tcPr>
                <w:p w14:paraId="7DFF2398">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78.0</w:t>
                  </w:r>
                </w:p>
              </w:tc>
              <w:tc>
                <w:tcPr>
                  <w:tcW w:w="448" w:type="pct"/>
                  <w:vMerge w:val="continue"/>
                  <w:shd w:val="clear" w:color="auto" w:fill="FFFFFF"/>
                  <w:tcMar>
                    <w:top w:w="0" w:type="dxa"/>
                    <w:left w:w="0" w:type="dxa"/>
                    <w:bottom w:w="0" w:type="dxa"/>
                    <w:right w:w="0" w:type="dxa"/>
                  </w:tcMar>
                  <w:vAlign w:val="center"/>
                </w:tcPr>
                <w:p w14:paraId="49D6B88A">
                  <w:pPr>
                    <w:pStyle w:val="11"/>
                    <w:bidi w:val="0"/>
                    <w:jc w:val="center"/>
                    <w:rPr>
                      <w:rFonts w:hint="eastAsia"/>
                      <w:color w:val="FF0000"/>
                      <w:lang w:val="en-US" w:eastAsia="zh-CN"/>
                    </w:rPr>
                  </w:pPr>
                </w:p>
              </w:tc>
              <w:tc>
                <w:tcPr>
                  <w:tcW w:w="279" w:type="pct"/>
                  <w:shd w:val="clear" w:color="auto" w:fill="FFFFFF"/>
                  <w:tcMar>
                    <w:top w:w="0" w:type="dxa"/>
                    <w:left w:w="0" w:type="dxa"/>
                    <w:bottom w:w="0" w:type="dxa"/>
                    <w:right w:w="0" w:type="dxa"/>
                  </w:tcMar>
                  <w:vAlign w:val="center"/>
                </w:tcPr>
                <w:p w14:paraId="0BDDD10E">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-1.9</w:t>
                  </w:r>
                </w:p>
              </w:tc>
              <w:tc>
                <w:tcPr>
                  <w:tcW w:w="266" w:type="pct"/>
                  <w:shd w:val="clear" w:color="auto" w:fill="FFFFFF"/>
                  <w:tcMar>
                    <w:top w:w="0" w:type="dxa"/>
                    <w:left w:w="0" w:type="dxa"/>
                    <w:bottom w:w="0" w:type="dxa"/>
                    <w:right w:w="0" w:type="dxa"/>
                  </w:tcMar>
                  <w:vAlign w:val="center"/>
                </w:tcPr>
                <w:p w14:paraId="4B67D8AF">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6.7</w:t>
                  </w:r>
                </w:p>
              </w:tc>
              <w:tc>
                <w:tcPr>
                  <w:tcW w:w="212" w:type="pct"/>
                  <w:shd w:val="clear" w:color="auto" w:fill="FFFFFF"/>
                  <w:tcMar>
                    <w:top w:w="0" w:type="dxa"/>
                    <w:left w:w="0" w:type="dxa"/>
                    <w:bottom w:w="0" w:type="dxa"/>
                    <w:right w:w="0" w:type="dxa"/>
                  </w:tcMar>
                  <w:vAlign w:val="center"/>
                </w:tcPr>
                <w:p w14:paraId="471CE604">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1.2</w:t>
                  </w:r>
                </w:p>
              </w:tc>
              <w:tc>
                <w:tcPr>
                  <w:tcW w:w="551" w:type="pct"/>
                  <w:shd w:val="clear" w:color="auto" w:fill="FFFFFF"/>
                  <w:tcMar>
                    <w:top w:w="0" w:type="dxa"/>
                    <w:left w:w="0" w:type="dxa"/>
                    <w:bottom w:w="0" w:type="dxa"/>
                    <w:right w:w="0" w:type="dxa"/>
                  </w:tcMar>
                  <w:vAlign w:val="center"/>
                </w:tcPr>
                <w:p w14:paraId="725682A8">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东：54.7</w:t>
                  </w:r>
                </w:p>
                <w:p w14:paraId="7AA9A942">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南：61.5</w:t>
                  </w:r>
                </w:p>
                <w:p w14:paraId="3AA04D90">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西：12.3</w:t>
                  </w:r>
                </w:p>
                <w:p w14:paraId="65689353">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北：57.7</w:t>
                  </w:r>
                </w:p>
              </w:tc>
              <w:tc>
                <w:tcPr>
                  <w:tcW w:w="526" w:type="pct"/>
                  <w:shd w:val="clear" w:color="auto" w:fill="FFFFFF"/>
                  <w:tcMar>
                    <w:top w:w="0" w:type="dxa"/>
                    <w:left w:w="0" w:type="dxa"/>
                    <w:bottom w:w="0" w:type="dxa"/>
                    <w:right w:w="0" w:type="dxa"/>
                  </w:tcMar>
                  <w:vAlign w:val="center"/>
                </w:tcPr>
                <w:p w14:paraId="417F968C">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东：59.5</w:t>
                  </w:r>
                </w:p>
                <w:p w14:paraId="2DC62343">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南：59.5</w:t>
                  </w:r>
                </w:p>
                <w:p w14:paraId="453BFD13">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西：59.6</w:t>
                  </w:r>
                </w:p>
                <w:p w14:paraId="52B3B395">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北：59.5</w:t>
                  </w:r>
                </w:p>
              </w:tc>
              <w:tc>
                <w:tcPr>
                  <w:tcW w:w="247" w:type="pct"/>
                  <w:shd w:val="clear" w:color="auto" w:fill="FFFFFF"/>
                  <w:tcMar>
                    <w:top w:w="0" w:type="dxa"/>
                    <w:left w:w="0" w:type="dxa"/>
                    <w:bottom w:w="0" w:type="dxa"/>
                    <w:right w:w="0" w:type="dxa"/>
                  </w:tcMar>
                  <w:vAlign w:val="center"/>
                </w:tcPr>
                <w:p w14:paraId="3E3EE6C2">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16h</w:t>
                  </w:r>
                </w:p>
              </w:tc>
              <w:tc>
                <w:tcPr>
                  <w:tcW w:w="576" w:type="pct"/>
                  <w:shd w:val="clear" w:color="auto" w:fill="FFFFFF"/>
                  <w:tcMar>
                    <w:top w:w="0" w:type="dxa"/>
                    <w:left w:w="0" w:type="dxa"/>
                    <w:bottom w:w="0" w:type="dxa"/>
                    <w:right w:w="0" w:type="dxa"/>
                  </w:tcMar>
                  <w:vAlign w:val="center"/>
                </w:tcPr>
                <w:p w14:paraId="74F20E29">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东：26.0</w:t>
                  </w:r>
                </w:p>
                <w:p w14:paraId="549E47BD">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南：26.0</w:t>
                  </w:r>
                </w:p>
                <w:p w14:paraId="0969ED75">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西：26.0</w:t>
                  </w:r>
                </w:p>
                <w:p w14:paraId="64879726">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北：26.0</w:t>
                  </w:r>
                </w:p>
              </w:tc>
              <w:tc>
                <w:tcPr>
                  <w:tcW w:w="524" w:type="pct"/>
                  <w:shd w:val="clear" w:color="auto" w:fill="FFFFFF"/>
                  <w:tcMar>
                    <w:top w:w="0" w:type="dxa"/>
                    <w:left w:w="0" w:type="dxa"/>
                    <w:bottom w:w="0" w:type="dxa"/>
                    <w:right w:w="0" w:type="dxa"/>
                  </w:tcMar>
                  <w:vAlign w:val="center"/>
                </w:tcPr>
                <w:p w14:paraId="72598C82">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东：33.5</w:t>
                  </w:r>
                </w:p>
                <w:p w14:paraId="092DB77C">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南：33.5</w:t>
                  </w:r>
                </w:p>
                <w:p w14:paraId="70B24EBF">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西：33.6</w:t>
                  </w:r>
                </w:p>
                <w:p w14:paraId="5B012252">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北：33.5</w:t>
                  </w:r>
                </w:p>
              </w:tc>
              <w:tc>
                <w:tcPr>
                  <w:tcW w:w="137" w:type="pct"/>
                  <w:shd w:val="clear" w:color="auto" w:fill="FFFFFF"/>
                  <w:tcMar>
                    <w:top w:w="0" w:type="dxa"/>
                    <w:left w:w="0" w:type="dxa"/>
                    <w:bottom w:w="0" w:type="dxa"/>
                    <w:right w:w="0" w:type="dxa"/>
                  </w:tcMar>
                  <w:vAlign w:val="center"/>
                </w:tcPr>
                <w:p w14:paraId="239FFB00">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w:t>
                  </w:r>
                </w:p>
              </w:tc>
            </w:tr>
            <w:tr w14:paraId="01A1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47" w:type="pct"/>
                  <w:shd w:val="clear" w:color="auto" w:fill="FFFFFF"/>
                  <w:tcMar>
                    <w:top w:w="0" w:type="dxa"/>
                    <w:left w:w="0" w:type="dxa"/>
                    <w:bottom w:w="0" w:type="dxa"/>
                    <w:right w:w="0" w:type="dxa"/>
                  </w:tcMar>
                  <w:vAlign w:val="center"/>
                </w:tcPr>
                <w:p w14:paraId="05BCFCAB">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6</w:t>
                  </w:r>
                </w:p>
              </w:tc>
              <w:tc>
                <w:tcPr>
                  <w:tcW w:w="376" w:type="pct"/>
                  <w:shd w:val="clear" w:color="auto" w:fill="FFFFFF"/>
                  <w:tcMar>
                    <w:top w:w="0" w:type="dxa"/>
                    <w:left w:w="0" w:type="dxa"/>
                    <w:bottom w:w="0" w:type="dxa"/>
                    <w:right w:w="0" w:type="dxa"/>
                  </w:tcMar>
                  <w:vAlign w:val="center"/>
                </w:tcPr>
                <w:p w14:paraId="4753A2EC">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冷却器</w:t>
                  </w:r>
                </w:p>
              </w:tc>
              <w:tc>
                <w:tcPr>
                  <w:tcW w:w="251" w:type="pct"/>
                  <w:shd w:val="clear" w:color="auto" w:fill="FFFFFF"/>
                  <w:tcMar>
                    <w:top w:w="0" w:type="dxa"/>
                    <w:left w:w="0" w:type="dxa"/>
                    <w:bottom w:w="0" w:type="dxa"/>
                    <w:right w:w="0" w:type="dxa"/>
                  </w:tcMar>
                  <w:vAlign w:val="center"/>
                </w:tcPr>
                <w:p w14:paraId="13C4889C">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2</w:t>
                  </w:r>
                </w:p>
              </w:tc>
              <w:tc>
                <w:tcPr>
                  <w:tcW w:w="352" w:type="pct"/>
                  <w:shd w:val="clear" w:color="auto" w:fill="FFFFFF"/>
                  <w:tcMar>
                    <w:top w:w="0" w:type="dxa"/>
                    <w:left w:w="0" w:type="dxa"/>
                    <w:bottom w:w="0" w:type="dxa"/>
                    <w:right w:w="0" w:type="dxa"/>
                  </w:tcMar>
                  <w:vAlign w:val="center"/>
                </w:tcPr>
                <w:p w14:paraId="53F6EF41">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83.0</w:t>
                  </w:r>
                </w:p>
              </w:tc>
              <w:tc>
                <w:tcPr>
                  <w:tcW w:w="448" w:type="pct"/>
                  <w:vMerge w:val="continue"/>
                  <w:shd w:val="clear" w:color="auto" w:fill="FFFFFF"/>
                  <w:tcMar>
                    <w:top w:w="0" w:type="dxa"/>
                    <w:left w:w="0" w:type="dxa"/>
                    <w:bottom w:w="0" w:type="dxa"/>
                    <w:right w:w="0" w:type="dxa"/>
                  </w:tcMar>
                  <w:vAlign w:val="center"/>
                </w:tcPr>
                <w:p w14:paraId="65293BE3">
                  <w:pPr>
                    <w:pStyle w:val="11"/>
                    <w:bidi w:val="0"/>
                    <w:jc w:val="center"/>
                    <w:rPr>
                      <w:rFonts w:hint="eastAsia"/>
                      <w:color w:val="FF0000"/>
                      <w:lang w:val="en-US" w:eastAsia="zh-CN"/>
                    </w:rPr>
                  </w:pPr>
                </w:p>
              </w:tc>
              <w:tc>
                <w:tcPr>
                  <w:tcW w:w="279" w:type="pct"/>
                  <w:shd w:val="clear" w:color="auto" w:fill="FFFFFF"/>
                  <w:tcMar>
                    <w:top w:w="0" w:type="dxa"/>
                    <w:left w:w="0" w:type="dxa"/>
                    <w:bottom w:w="0" w:type="dxa"/>
                    <w:right w:w="0" w:type="dxa"/>
                  </w:tcMar>
                  <w:vAlign w:val="center"/>
                </w:tcPr>
                <w:p w14:paraId="38F6B358">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-1.6</w:t>
                  </w:r>
                </w:p>
              </w:tc>
              <w:tc>
                <w:tcPr>
                  <w:tcW w:w="266" w:type="pct"/>
                  <w:shd w:val="clear" w:color="auto" w:fill="FFFFFF"/>
                  <w:tcMar>
                    <w:top w:w="0" w:type="dxa"/>
                    <w:left w:w="0" w:type="dxa"/>
                    <w:bottom w:w="0" w:type="dxa"/>
                    <w:right w:w="0" w:type="dxa"/>
                  </w:tcMar>
                  <w:vAlign w:val="center"/>
                </w:tcPr>
                <w:p w14:paraId="28226BD5">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8</w:t>
                  </w:r>
                </w:p>
              </w:tc>
              <w:tc>
                <w:tcPr>
                  <w:tcW w:w="212" w:type="pct"/>
                  <w:shd w:val="clear" w:color="auto" w:fill="FFFFFF"/>
                  <w:tcMar>
                    <w:top w:w="0" w:type="dxa"/>
                    <w:left w:w="0" w:type="dxa"/>
                    <w:bottom w:w="0" w:type="dxa"/>
                    <w:right w:w="0" w:type="dxa"/>
                  </w:tcMar>
                  <w:vAlign w:val="center"/>
                </w:tcPr>
                <w:p w14:paraId="2F9C60AC">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1.2</w:t>
                  </w:r>
                </w:p>
              </w:tc>
              <w:tc>
                <w:tcPr>
                  <w:tcW w:w="551" w:type="pct"/>
                  <w:shd w:val="clear" w:color="auto" w:fill="FFFFFF"/>
                  <w:tcMar>
                    <w:top w:w="0" w:type="dxa"/>
                    <w:left w:w="0" w:type="dxa"/>
                    <w:bottom w:w="0" w:type="dxa"/>
                    <w:right w:w="0" w:type="dxa"/>
                  </w:tcMar>
                  <w:vAlign w:val="center"/>
                </w:tcPr>
                <w:p w14:paraId="0E898C60">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东：55.0</w:t>
                  </w:r>
                </w:p>
                <w:p w14:paraId="210481AE">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南：62.8</w:t>
                  </w:r>
                </w:p>
                <w:p w14:paraId="3EC78FE3">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西：12.0</w:t>
                  </w:r>
                </w:p>
                <w:p w14:paraId="2481EC19">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北：56.4</w:t>
                  </w:r>
                </w:p>
              </w:tc>
              <w:tc>
                <w:tcPr>
                  <w:tcW w:w="526" w:type="pct"/>
                  <w:shd w:val="clear" w:color="auto" w:fill="FFFFFF"/>
                  <w:tcMar>
                    <w:top w:w="0" w:type="dxa"/>
                    <w:left w:w="0" w:type="dxa"/>
                    <w:bottom w:w="0" w:type="dxa"/>
                    <w:right w:w="0" w:type="dxa"/>
                  </w:tcMar>
                  <w:vAlign w:val="center"/>
                </w:tcPr>
                <w:p w14:paraId="32934616">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东：64.5</w:t>
                  </w:r>
                </w:p>
                <w:p w14:paraId="6761567D">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南：64.5</w:t>
                  </w:r>
                </w:p>
                <w:p w14:paraId="6453C61B">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西：64.6</w:t>
                  </w:r>
                </w:p>
                <w:p w14:paraId="51675658">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北：64.5</w:t>
                  </w:r>
                </w:p>
              </w:tc>
              <w:tc>
                <w:tcPr>
                  <w:tcW w:w="247" w:type="pct"/>
                  <w:shd w:val="clear" w:color="auto" w:fill="FFFFFF"/>
                  <w:tcMar>
                    <w:top w:w="0" w:type="dxa"/>
                    <w:left w:w="0" w:type="dxa"/>
                    <w:bottom w:w="0" w:type="dxa"/>
                    <w:right w:w="0" w:type="dxa"/>
                  </w:tcMar>
                  <w:vAlign w:val="center"/>
                </w:tcPr>
                <w:p w14:paraId="537E1A8B">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16h</w:t>
                  </w:r>
                </w:p>
              </w:tc>
              <w:tc>
                <w:tcPr>
                  <w:tcW w:w="576" w:type="pct"/>
                  <w:shd w:val="clear" w:color="auto" w:fill="FFFFFF"/>
                  <w:tcMar>
                    <w:top w:w="0" w:type="dxa"/>
                    <w:left w:w="0" w:type="dxa"/>
                    <w:bottom w:w="0" w:type="dxa"/>
                    <w:right w:w="0" w:type="dxa"/>
                  </w:tcMar>
                  <w:vAlign w:val="center"/>
                </w:tcPr>
                <w:p w14:paraId="65B734F3">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东：26.0</w:t>
                  </w:r>
                </w:p>
                <w:p w14:paraId="53E5A143">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南：26.0</w:t>
                  </w:r>
                </w:p>
                <w:p w14:paraId="38B1279D">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西：26.0</w:t>
                  </w:r>
                </w:p>
                <w:p w14:paraId="14E624E1">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北：26.0</w:t>
                  </w:r>
                </w:p>
              </w:tc>
              <w:tc>
                <w:tcPr>
                  <w:tcW w:w="524" w:type="pct"/>
                  <w:shd w:val="clear" w:color="auto" w:fill="FFFFFF"/>
                  <w:tcMar>
                    <w:top w:w="0" w:type="dxa"/>
                    <w:left w:w="0" w:type="dxa"/>
                    <w:bottom w:w="0" w:type="dxa"/>
                    <w:right w:w="0" w:type="dxa"/>
                  </w:tcMar>
                  <w:vAlign w:val="center"/>
                </w:tcPr>
                <w:p w14:paraId="750A5712">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东：38.5</w:t>
                  </w:r>
                </w:p>
                <w:p w14:paraId="33477055">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南：38.5</w:t>
                  </w:r>
                </w:p>
                <w:p w14:paraId="47C194AF">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西：38.6</w:t>
                  </w:r>
                </w:p>
                <w:p w14:paraId="6690E7E3">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北：38.5</w:t>
                  </w:r>
                </w:p>
              </w:tc>
              <w:tc>
                <w:tcPr>
                  <w:tcW w:w="137" w:type="pct"/>
                  <w:shd w:val="clear" w:color="auto" w:fill="FFFFFF"/>
                  <w:tcMar>
                    <w:top w:w="0" w:type="dxa"/>
                    <w:left w:w="0" w:type="dxa"/>
                    <w:bottom w:w="0" w:type="dxa"/>
                    <w:right w:w="0" w:type="dxa"/>
                  </w:tcMar>
                  <w:vAlign w:val="center"/>
                </w:tcPr>
                <w:p w14:paraId="417C307D">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w:t>
                  </w:r>
                </w:p>
              </w:tc>
            </w:tr>
            <w:tr w14:paraId="48BC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47" w:type="pct"/>
                  <w:shd w:val="clear" w:color="auto" w:fill="FFFFFF"/>
                  <w:tcMar>
                    <w:top w:w="0" w:type="dxa"/>
                    <w:left w:w="0" w:type="dxa"/>
                    <w:bottom w:w="0" w:type="dxa"/>
                    <w:right w:w="0" w:type="dxa"/>
                  </w:tcMar>
                  <w:vAlign w:val="center"/>
                </w:tcPr>
                <w:p w14:paraId="1B2F5B32">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7</w:t>
                  </w:r>
                </w:p>
              </w:tc>
              <w:tc>
                <w:tcPr>
                  <w:tcW w:w="376" w:type="pct"/>
                  <w:shd w:val="clear" w:color="auto" w:fill="FFFFFF"/>
                  <w:tcMar>
                    <w:top w:w="0" w:type="dxa"/>
                    <w:left w:w="0" w:type="dxa"/>
                    <w:bottom w:w="0" w:type="dxa"/>
                    <w:right w:w="0" w:type="dxa"/>
                  </w:tcMar>
                  <w:vAlign w:val="center"/>
                </w:tcPr>
                <w:p w14:paraId="59A286AF">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分级筛</w:t>
                  </w:r>
                </w:p>
              </w:tc>
              <w:tc>
                <w:tcPr>
                  <w:tcW w:w="251" w:type="pct"/>
                  <w:shd w:val="clear" w:color="auto" w:fill="FFFFFF"/>
                  <w:tcMar>
                    <w:top w:w="0" w:type="dxa"/>
                    <w:left w:w="0" w:type="dxa"/>
                    <w:bottom w:w="0" w:type="dxa"/>
                    <w:right w:w="0" w:type="dxa"/>
                  </w:tcMar>
                  <w:vAlign w:val="center"/>
                </w:tcPr>
                <w:p w14:paraId="3CD58ECC">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2</w:t>
                  </w:r>
                </w:p>
              </w:tc>
              <w:tc>
                <w:tcPr>
                  <w:tcW w:w="352" w:type="pct"/>
                  <w:shd w:val="clear" w:color="auto" w:fill="FFFFFF"/>
                  <w:tcMar>
                    <w:top w:w="0" w:type="dxa"/>
                    <w:left w:w="0" w:type="dxa"/>
                    <w:bottom w:w="0" w:type="dxa"/>
                    <w:right w:w="0" w:type="dxa"/>
                  </w:tcMar>
                  <w:vAlign w:val="center"/>
                </w:tcPr>
                <w:p w14:paraId="476E5CAD">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78.0</w:t>
                  </w:r>
                </w:p>
              </w:tc>
              <w:tc>
                <w:tcPr>
                  <w:tcW w:w="448" w:type="pct"/>
                  <w:vMerge w:val="continue"/>
                  <w:shd w:val="clear" w:color="auto" w:fill="FFFFFF"/>
                  <w:tcMar>
                    <w:top w:w="0" w:type="dxa"/>
                    <w:left w:w="0" w:type="dxa"/>
                    <w:bottom w:w="0" w:type="dxa"/>
                    <w:right w:w="0" w:type="dxa"/>
                  </w:tcMar>
                  <w:vAlign w:val="center"/>
                </w:tcPr>
                <w:p w14:paraId="0D113353">
                  <w:pPr>
                    <w:pStyle w:val="11"/>
                    <w:bidi w:val="0"/>
                    <w:jc w:val="center"/>
                    <w:rPr>
                      <w:rFonts w:hint="eastAsia"/>
                      <w:color w:val="FF0000"/>
                      <w:lang w:val="en-US" w:eastAsia="zh-CN"/>
                    </w:rPr>
                  </w:pPr>
                </w:p>
              </w:tc>
              <w:tc>
                <w:tcPr>
                  <w:tcW w:w="279" w:type="pct"/>
                  <w:shd w:val="clear" w:color="auto" w:fill="FFFFFF"/>
                  <w:tcMar>
                    <w:top w:w="0" w:type="dxa"/>
                    <w:left w:w="0" w:type="dxa"/>
                    <w:bottom w:w="0" w:type="dxa"/>
                    <w:right w:w="0" w:type="dxa"/>
                  </w:tcMar>
                  <w:vAlign w:val="center"/>
                </w:tcPr>
                <w:p w14:paraId="24C13C5B">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3.2</w:t>
                  </w:r>
                </w:p>
              </w:tc>
              <w:tc>
                <w:tcPr>
                  <w:tcW w:w="266" w:type="pct"/>
                  <w:shd w:val="clear" w:color="auto" w:fill="FFFFFF"/>
                  <w:tcMar>
                    <w:top w:w="0" w:type="dxa"/>
                    <w:left w:w="0" w:type="dxa"/>
                    <w:bottom w:w="0" w:type="dxa"/>
                    <w:right w:w="0" w:type="dxa"/>
                  </w:tcMar>
                  <w:vAlign w:val="center"/>
                </w:tcPr>
                <w:p w14:paraId="73D1A85D">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2.4</w:t>
                  </w:r>
                </w:p>
              </w:tc>
              <w:tc>
                <w:tcPr>
                  <w:tcW w:w="212" w:type="pct"/>
                  <w:shd w:val="clear" w:color="auto" w:fill="FFFFFF"/>
                  <w:tcMar>
                    <w:top w:w="0" w:type="dxa"/>
                    <w:left w:w="0" w:type="dxa"/>
                    <w:bottom w:w="0" w:type="dxa"/>
                    <w:right w:w="0" w:type="dxa"/>
                  </w:tcMar>
                  <w:vAlign w:val="center"/>
                </w:tcPr>
                <w:p w14:paraId="4E8B8036">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1.2</w:t>
                  </w:r>
                </w:p>
              </w:tc>
              <w:tc>
                <w:tcPr>
                  <w:tcW w:w="551" w:type="pct"/>
                  <w:shd w:val="clear" w:color="auto" w:fill="FFFFFF"/>
                  <w:tcMar>
                    <w:top w:w="0" w:type="dxa"/>
                    <w:left w:w="0" w:type="dxa"/>
                    <w:bottom w:w="0" w:type="dxa"/>
                    <w:right w:w="0" w:type="dxa"/>
                  </w:tcMar>
                  <w:vAlign w:val="center"/>
                </w:tcPr>
                <w:p w14:paraId="322FCB9C">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东：48.2</w:t>
                  </w:r>
                </w:p>
                <w:p w14:paraId="7B473B91">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南：60.0</w:t>
                  </w:r>
                </w:p>
                <w:p w14:paraId="0F0EC599">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西：18.7</w:t>
                  </w:r>
                </w:p>
                <w:p w14:paraId="397E9D07">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北：59.3</w:t>
                  </w:r>
                </w:p>
              </w:tc>
              <w:tc>
                <w:tcPr>
                  <w:tcW w:w="526" w:type="pct"/>
                  <w:shd w:val="clear" w:color="auto" w:fill="FFFFFF"/>
                  <w:tcMar>
                    <w:top w:w="0" w:type="dxa"/>
                    <w:left w:w="0" w:type="dxa"/>
                    <w:bottom w:w="0" w:type="dxa"/>
                    <w:right w:w="0" w:type="dxa"/>
                  </w:tcMar>
                  <w:vAlign w:val="center"/>
                </w:tcPr>
                <w:p w14:paraId="2284DA09">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东：59.5</w:t>
                  </w:r>
                </w:p>
                <w:p w14:paraId="1ECE6141">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南：59.5</w:t>
                  </w:r>
                </w:p>
                <w:p w14:paraId="7DEAA4FE">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西：59.5</w:t>
                  </w:r>
                </w:p>
                <w:p w14:paraId="1A3D18EA">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北：59.5</w:t>
                  </w:r>
                </w:p>
              </w:tc>
              <w:tc>
                <w:tcPr>
                  <w:tcW w:w="247" w:type="pct"/>
                  <w:shd w:val="clear" w:color="auto" w:fill="FFFFFF"/>
                  <w:tcMar>
                    <w:top w:w="0" w:type="dxa"/>
                    <w:left w:w="0" w:type="dxa"/>
                    <w:bottom w:w="0" w:type="dxa"/>
                    <w:right w:w="0" w:type="dxa"/>
                  </w:tcMar>
                  <w:vAlign w:val="center"/>
                </w:tcPr>
                <w:p w14:paraId="5B3BECF0">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16h</w:t>
                  </w:r>
                </w:p>
              </w:tc>
              <w:tc>
                <w:tcPr>
                  <w:tcW w:w="576" w:type="pct"/>
                  <w:shd w:val="clear" w:color="auto" w:fill="FFFFFF"/>
                  <w:tcMar>
                    <w:top w:w="0" w:type="dxa"/>
                    <w:left w:w="0" w:type="dxa"/>
                    <w:bottom w:w="0" w:type="dxa"/>
                    <w:right w:w="0" w:type="dxa"/>
                  </w:tcMar>
                  <w:vAlign w:val="center"/>
                </w:tcPr>
                <w:p w14:paraId="4A45146F">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东：26.0</w:t>
                  </w:r>
                </w:p>
                <w:p w14:paraId="73D62073">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南：26.0</w:t>
                  </w:r>
                </w:p>
                <w:p w14:paraId="760FD958">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西：26.0</w:t>
                  </w:r>
                </w:p>
                <w:p w14:paraId="33D55C45">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北：26.0</w:t>
                  </w:r>
                </w:p>
              </w:tc>
              <w:tc>
                <w:tcPr>
                  <w:tcW w:w="524" w:type="pct"/>
                  <w:shd w:val="clear" w:color="auto" w:fill="FFFFFF"/>
                  <w:tcMar>
                    <w:top w:w="0" w:type="dxa"/>
                    <w:left w:w="0" w:type="dxa"/>
                    <w:bottom w:w="0" w:type="dxa"/>
                    <w:right w:w="0" w:type="dxa"/>
                  </w:tcMar>
                  <w:vAlign w:val="center"/>
                </w:tcPr>
                <w:p w14:paraId="69F2F2E6">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东：33.5</w:t>
                  </w:r>
                </w:p>
                <w:p w14:paraId="6DEC46E5">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南：33.5</w:t>
                  </w:r>
                </w:p>
                <w:p w14:paraId="3E6923BD">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西：33.5</w:t>
                  </w:r>
                </w:p>
                <w:p w14:paraId="24CA54A5">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北：33.5</w:t>
                  </w:r>
                </w:p>
              </w:tc>
              <w:tc>
                <w:tcPr>
                  <w:tcW w:w="137" w:type="pct"/>
                  <w:shd w:val="clear" w:color="auto" w:fill="FFFFFF"/>
                  <w:tcMar>
                    <w:top w:w="0" w:type="dxa"/>
                    <w:left w:w="0" w:type="dxa"/>
                    <w:bottom w:w="0" w:type="dxa"/>
                    <w:right w:w="0" w:type="dxa"/>
                  </w:tcMar>
                  <w:vAlign w:val="center"/>
                </w:tcPr>
                <w:p w14:paraId="3A5E2650">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w:t>
                  </w:r>
                </w:p>
              </w:tc>
            </w:tr>
            <w:tr w14:paraId="3AF7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247" w:type="pct"/>
                  <w:shd w:val="clear" w:color="auto" w:fill="FFFFFF"/>
                  <w:tcMar>
                    <w:top w:w="0" w:type="dxa"/>
                    <w:left w:w="0" w:type="dxa"/>
                    <w:bottom w:w="0" w:type="dxa"/>
                    <w:right w:w="0" w:type="dxa"/>
                  </w:tcMar>
                  <w:vAlign w:val="center"/>
                </w:tcPr>
                <w:p w14:paraId="5560DA28">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8</w:t>
                  </w:r>
                </w:p>
              </w:tc>
              <w:tc>
                <w:tcPr>
                  <w:tcW w:w="376" w:type="pct"/>
                  <w:shd w:val="clear" w:color="auto" w:fill="FFFFFF"/>
                  <w:tcMar>
                    <w:top w:w="0" w:type="dxa"/>
                    <w:left w:w="0" w:type="dxa"/>
                    <w:bottom w:w="0" w:type="dxa"/>
                    <w:right w:w="0" w:type="dxa"/>
                  </w:tcMar>
                  <w:vAlign w:val="center"/>
                </w:tcPr>
                <w:p w14:paraId="77A1AD0D">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风机</w:t>
                  </w:r>
                </w:p>
              </w:tc>
              <w:tc>
                <w:tcPr>
                  <w:tcW w:w="251" w:type="pct"/>
                  <w:shd w:val="clear" w:color="auto" w:fill="FFFFFF"/>
                  <w:tcMar>
                    <w:top w:w="0" w:type="dxa"/>
                    <w:left w:w="0" w:type="dxa"/>
                    <w:bottom w:w="0" w:type="dxa"/>
                    <w:right w:w="0" w:type="dxa"/>
                  </w:tcMar>
                  <w:vAlign w:val="center"/>
                </w:tcPr>
                <w:p w14:paraId="5868187D">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14</w:t>
                  </w:r>
                </w:p>
              </w:tc>
              <w:tc>
                <w:tcPr>
                  <w:tcW w:w="352" w:type="pct"/>
                  <w:shd w:val="clear" w:color="auto" w:fill="FFFFFF"/>
                  <w:tcMar>
                    <w:top w:w="0" w:type="dxa"/>
                    <w:left w:w="0" w:type="dxa"/>
                    <w:bottom w:w="0" w:type="dxa"/>
                    <w:right w:w="0" w:type="dxa"/>
                  </w:tcMar>
                  <w:vAlign w:val="center"/>
                </w:tcPr>
                <w:p w14:paraId="50E42E7F">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91.5</w:t>
                  </w:r>
                </w:p>
              </w:tc>
              <w:tc>
                <w:tcPr>
                  <w:tcW w:w="448" w:type="pct"/>
                  <w:vMerge w:val="continue"/>
                  <w:shd w:val="clear" w:color="auto" w:fill="FFFFFF"/>
                  <w:tcMar>
                    <w:top w:w="0" w:type="dxa"/>
                    <w:left w:w="0" w:type="dxa"/>
                    <w:bottom w:w="0" w:type="dxa"/>
                    <w:right w:w="0" w:type="dxa"/>
                  </w:tcMar>
                  <w:vAlign w:val="center"/>
                </w:tcPr>
                <w:p w14:paraId="67D91B36">
                  <w:pPr>
                    <w:pStyle w:val="11"/>
                    <w:bidi w:val="0"/>
                    <w:jc w:val="center"/>
                    <w:rPr>
                      <w:rFonts w:hint="eastAsia"/>
                      <w:color w:val="FF0000"/>
                      <w:lang w:val="en-US" w:eastAsia="zh-CN"/>
                    </w:rPr>
                  </w:pPr>
                </w:p>
              </w:tc>
              <w:tc>
                <w:tcPr>
                  <w:tcW w:w="279" w:type="pct"/>
                  <w:shd w:val="clear" w:color="auto" w:fill="FFFFFF"/>
                  <w:tcMar>
                    <w:top w:w="0" w:type="dxa"/>
                    <w:left w:w="0" w:type="dxa"/>
                    <w:bottom w:w="0" w:type="dxa"/>
                    <w:right w:w="0" w:type="dxa"/>
                  </w:tcMar>
                  <w:vAlign w:val="center"/>
                </w:tcPr>
                <w:p w14:paraId="5EDFB068">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14.1</w:t>
                  </w:r>
                </w:p>
              </w:tc>
              <w:tc>
                <w:tcPr>
                  <w:tcW w:w="266" w:type="pct"/>
                  <w:shd w:val="clear" w:color="auto" w:fill="FFFFFF"/>
                  <w:tcMar>
                    <w:top w:w="0" w:type="dxa"/>
                    <w:left w:w="0" w:type="dxa"/>
                    <w:bottom w:w="0" w:type="dxa"/>
                    <w:right w:w="0" w:type="dxa"/>
                  </w:tcMar>
                  <w:vAlign w:val="center"/>
                </w:tcPr>
                <w:p w14:paraId="66643DA9">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-3.2</w:t>
                  </w:r>
                </w:p>
              </w:tc>
              <w:tc>
                <w:tcPr>
                  <w:tcW w:w="212" w:type="pct"/>
                  <w:shd w:val="clear" w:color="auto" w:fill="FFFFFF"/>
                  <w:tcMar>
                    <w:top w:w="0" w:type="dxa"/>
                    <w:left w:w="0" w:type="dxa"/>
                    <w:bottom w:w="0" w:type="dxa"/>
                    <w:right w:w="0" w:type="dxa"/>
                  </w:tcMar>
                  <w:vAlign w:val="center"/>
                </w:tcPr>
                <w:p w14:paraId="7C30FC39">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1.2</w:t>
                  </w:r>
                </w:p>
              </w:tc>
              <w:tc>
                <w:tcPr>
                  <w:tcW w:w="551" w:type="pct"/>
                  <w:shd w:val="clear" w:color="auto" w:fill="FFFFFF"/>
                  <w:tcMar>
                    <w:top w:w="0" w:type="dxa"/>
                    <w:left w:w="0" w:type="dxa"/>
                    <w:bottom w:w="0" w:type="dxa"/>
                    <w:right w:w="0" w:type="dxa"/>
                  </w:tcMar>
                  <w:vAlign w:val="center"/>
                </w:tcPr>
                <w:p w14:paraId="04EFBEF8">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东：36.0</w:t>
                  </w:r>
                </w:p>
                <w:p w14:paraId="47EBAE99">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南：60.0</w:t>
                  </w:r>
                </w:p>
                <w:p w14:paraId="735B9D75">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西：31.0</w:t>
                  </w:r>
                </w:p>
                <w:p w14:paraId="0CC88839">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北：59.6</w:t>
                  </w:r>
                </w:p>
              </w:tc>
              <w:tc>
                <w:tcPr>
                  <w:tcW w:w="526" w:type="pct"/>
                  <w:shd w:val="clear" w:color="auto" w:fill="FFFFFF"/>
                  <w:tcMar>
                    <w:top w:w="0" w:type="dxa"/>
                    <w:left w:w="0" w:type="dxa"/>
                    <w:bottom w:w="0" w:type="dxa"/>
                    <w:right w:w="0" w:type="dxa"/>
                  </w:tcMar>
                  <w:vAlign w:val="center"/>
                </w:tcPr>
                <w:p w14:paraId="233A5A3F">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东：73.0</w:t>
                  </w:r>
                </w:p>
                <w:p w14:paraId="19C28FB8">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南：73.0</w:t>
                  </w:r>
                </w:p>
                <w:p w14:paraId="687C3842">
                  <w:pPr>
                    <w:pStyle w:val="11"/>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西：73.0</w:t>
                  </w:r>
                </w:p>
                <w:p w14:paraId="27C5083A">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北：73.0</w:t>
                  </w:r>
                </w:p>
              </w:tc>
              <w:tc>
                <w:tcPr>
                  <w:tcW w:w="247" w:type="pct"/>
                  <w:shd w:val="clear" w:color="auto" w:fill="FFFFFF"/>
                  <w:tcMar>
                    <w:top w:w="0" w:type="dxa"/>
                    <w:left w:w="0" w:type="dxa"/>
                    <w:bottom w:w="0" w:type="dxa"/>
                    <w:right w:w="0" w:type="dxa"/>
                  </w:tcMar>
                  <w:vAlign w:val="center"/>
                </w:tcPr>
                <w:p w14:paraId="227D55A2">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16h</w:t>
                  </w:r>
                </w:p>
              </w:tc>
              <w:tc>
                <w:tcPr>
                  <w:tcW w:w="576" w:type="pct"/>
                  <w:shd w:val="clear" w:color="auto" w:fill="FFFFFF"/>
                  <w:tcMar>
                    <w:top w:w="0" w:type="dxa"/>
                    <w:left w:w="0" w:type="dxa"/>
                    <w:bottom w:w="0" w:type="dxa"/>
                    <w:right w:w="0" w:type="dxa"/>
                  </w:tcMar>
                  <w:vAlign w:val="center"/>
                </w:tcPr>
                <w:p w14:paraId="01801308">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东：26.0</w:t>
                  </w:r>
                </w:p>
                <w:p w14:paraId="0F6EB075">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南：26.0</w:t>
                  </w:r>
                </w:p>
                <w:p w14:paraId="77EEF489">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西：26.0</w:t>
                  </w:r>
                </w:p>
                <w:p w14:paraId="58EA919A">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北：26.0</w:t>
                  </w:r>
                </w:p>
              </w:tc>
              <w:tc>
                <w:tcPr>
                  <w:tcW w:w="524" w:type="pct"/>
                  <w:shd w:val="clear" w:color="auto" w:fill="FFFFFF"/>
                  <w:tcMar>
                    <w:top w:w="0" w:type="dxa"/>
                    <w:left w:w="0" w:type="dxa"/>
                    <w:bottom w:w="0" w:type="dxa"/>
                    <w:right w:w="0" w:type="dxa"/>
                  </w:tcMar>
                  <w:vAlign w:val="center"/>
                </w:tcPr>
                <w:p w14:paraId="5646F510">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东：47.0</w:t>
                  </w:r>
                </w:p>
                <w:p w14:paraId="061E5C1D">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南：47.0</w:t>
                  </w:r>
                </w:p>
                <w:p w14:paraId="0AC80116">
                  <w:pPr>
                    <w:pStyle w:val="11"/>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西：47.0</w:t>
                  </w:r>
                </w:p>
                <w:p w14:paraId="046E6307">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北：47.0</w:t>
                  </w:r>
                </w:p>
              </w:tc>
              <w:tc>
                <w:tcPr>
                  <w:tcW w:w="137" w:type="pct"/>
                  <w:shd w:val="clear" w:color="auto" w:fill="FFFFFF"/>
                  <w:tcMar>
                    <w:top w:w="0" w:type="dxa"/>
                    <w:left w:w="0" w:type="dxa"/>
                    <w:bottom w:w="0" w:type="dxa"/>
                    <w:right w:w="0" w:type="dxa"/>
                  </w:tcMar>
                  <w:vAlign w:val="center"/>
                </w:tcPr>
                <w:p w14:paraId="27EEAE8A">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1</w:t>
                  </w:r>
                </w:p>
              </w:tc>
            </w:tr>
            <w:bookmarkEnd w:id="7"/>
          </w:tbl>
          <w:p w14:paraId="34E3E4C2">
            <w:pPr>
              <w:bidi w:val="0"/>
              <w:rPr>
                <w:rFonts w:hint="default"/>
                <w:b/>
                <w:bCs/>
                <w:lang w:val="en-US" w:eastAsia="zh-CN"/>
              </w:rPr>
            </w:pPr>
            <w:r>
              <w:rPr>
                <w:rFonts w:hint="eastAsia"/>
                <w:b/>
                <w:bCs/>
                <w:lang w:val="en-US" w:eastAsia="zh-CN"/>
              </w:rPr>
              <w:t>（2）厂界和环境保护目标达标情况</w:t>
            </w:r>
          </w:p>
          <w:p w14:paraId="1E2D287F">
            <w:pPr>
              <w:bidi w:val="0"/>
              <w:rPr>
                <w:rFonts w:hint="eastAsia"/>
                <w:lang w:val="en-US" w:eastAsia="zh-CN"/>
              </w:rPr>
            </w:pPr>
            <w:r>
              <w:rPr>
                <w:rFonts w:hint="eastAsia"/>
                <w:lang w:val="en-US" w:eastAsia="zh-CN"/>
              </w:rPr>
              <w:t>根据本项目设备声源特征和声环境特征的特点，视设备声源为点声源，声场为半自由声场，依据《环境影响评价技术导则  声环境》（HJ2.4-2021），选用无指向性声源几何发散衰减预测模式预测厂界及声环境保护目标的噪声。</w:t>
            </w:r>
          </w:p>
          <w:p w14:paraId="07A8CB03">
            <w:pPr>
              <w:rPr>
                <w:rFonts w:hint="eastAsia"/>
                <w:lang w:val="en-US" w:eastAsia="zh-CN"/>
              </w:rPr>
            </w:pPr>
            <w:r>
              <w:rPr>
                <w:rFonts w:hint="eastAsia"/>
                <w:lang w:val="en-US" w:eastAsia="zh-CN"/>
              </w:rPr>
              <w:t>①点声源预测模式</w:t>
            </w:r>
          </w:p>
          <w:p w14:paraId="74DBF3B1">
            <w:pPr>
              <w:rPr>
                <w:rFonts w:hint="default" w:hAnsi="Cambria Math" w:cs="Times New Roman"/>
                <w:i w:val="0"/>
                <w:kern w:val="2"/>
                <w:sz w:val="24"/>
                <w:szCs w:val="24"/>
                <w:lang w:val="en-US" w:eastAsia="zh-CN" w:bidi="ar-SA"/>
              </w:rPr>
            </w:pPr>
            <m:oMathPara>
              <m:oMath>
                <m:sSub>
                  <m:sSubPr>
                    <m:ctrlPr>
                      <w:rPr>
                        <w:rFonts w:hint="default" w:ascii="Cambria Math" w:hAnsi="Cambria Math" w:cs="Times New Roman"/>
                        <w:i/>
                        <w:iCs/>
                        <w:kern w:val="2"/>
                        <w:sz w:val="24"/>
                        <w:szCs w:val="24"/>
                        <w:lang w:val="en-US" w:eastAsia="zh-CN" w:bidi="ar-SA"/>
                      </w:rPr>
                    </m:ctrlPr>
                  </m:sSubPr>
                  <m:e>
                    <m:r>
                      <m:rPr/>
                      <w:rPr>
                        <w:rFonts w:hint="default" w:ascii="Cambria Math" w:hAnsi="Cambria Math" w:cs="Times New Roman"/>
                        <w:kern w:val="2"/>
                        <w:sz w:val="24"/>
                        <w:szCs w:val="24"/>
                        <w:lang w:val="en-US" w:eastAsia="zh-CN" w:bidi="ar-SA"/>
                      </w:rPr>
                      <m:t>L</m:t>
                    </m:r>
                    <m:ctrlPr>
                      <w:rPr>
                        <w:rFonts w:hint="default" w:ascii="Cambria Math" w:hAnsi="Cambria Math" w:cs="Times New Roman"/>
                        <w:i/>
                        <w:iCs/>
                        <w:kern w:val="2"/>
                        <w:sz w:val="24"/>
                        <w:szCs w:val="24"/>
                        <w:lang w:val="en-US" w:eastAsia="zh-CN" w:bidi="ar-SA"/>
                      </w:rPr>
                    </m:ctrlPr>
                  </m:e>
                  <m:sub>
                    <m:r>
                      <m:rPr/>
                      <w:rPr>
                        <w:rFonts w:hint="default" w:ascii="Cambria Math" w:hAnsi="Cambria Math" w:cs="Times New Roman"/>
                        <w:kern w:val="2"/>
                        <w:sz w:val="24"/>
                        <w:szCs w:val="24"/>
                        <w:lang w:val="en-US" w:eastAsia="zh-CN" w:bidi="ar-SA"/>
                      </w:rPr>
                      <m:t>p</m:t>
                    </m:r>
                    <m:ctrlPr>
                      <w:rPr>
                        <w:rFonts w:hint="default" w:ascii="Cambria Math" w:hAnsi="Cambria Math" w:cs="Times New Roman"/>
                        <w:i/>
                        <w:iCs/>
                        <w:kern w:val="2"/>
                        <w:sz w:val="24"/>
                        <w:szCs w:val="24"/>
                        <w:lang w:val="en-US" w:eastAsia="zh-CN" w:bidi="ar-SA"/>
                      </w:rPr>
                    </m:ctrlPr>
                  </m:sub>
                </m:sSub>
                <m:r>
                  <m:rPr/>
                  <w:rPr>
                    <w:rFonts w:hint="default" w:ascii="Cambria Math" w:hAnsi="Cambria Math" w:cs="Times New Roman"/>
                    <w:kern w:val="2"/>
                    <w:sz w:val="24"/>
                    <w:szCs w:val="24"/>
                    <w:lang w:val="en-US" w:eastAsia="zh-CN" w:bidi="ar-SA"/>
                  </w:rPr>
                  <m:t>(r)</m:t>
                </m:r>
                <m:r>
                  <m:rPr/>
                  <w:rPr>
                    <w:rFonts w:ascii="Cambria Math" w:hAnsi="Cambria Math" w:cs="Times New Roman"/>
                    <w:kern w:val="2"/>
                    <w:sz w:val="24"/>
                    <w:szCs w:val="24"/>
                    <w:lang w:val="en-US" w:bidi="ar-SA"/>
                  </w:rPr>
                  <m:t>=</m:t>
                </m:r>
                <m:sSub>
                  <m:sSubPr>
                    <m:ctrlPr>
                      <w:rPr>
                        <w:rFonts w:ascii="Cambria Math" w:hAnsi="Cambria Math" w:cs="Times New Roman"/>
                        <w:i/>
                        <w:iCs/>
                        <w:kern w:val="2"/>
                        <w:sz w:val="24"/>
                        <w:szCs w:val="24"/>
                        <w:lang w:val="en-US" w:bidi="ar-SA"/>
                      </w:rPr>
                    </m:ctrlPr>
                  </m:sSubPr>
                  <m:e>
                    <m:r>
                      <m:rPr/>
                      <w:rPr>
                        <w:rFonts w:hint="default" w:ascii="Cambria Math" w:hAnsi="Cambria Math" w:cs="Times New Roman"/>
                        <w:kern w:val="2"/>
                        <w:sz w:val="24"/>
                        <w:szCs w:val="24"/>
                        <w:lang w:val="en-US" w:eastAsia="zh-CN" w:bidi="ar-SA"/>
                      </w:rPr>
                      <m:t>L</m:t>
                    </m:r>
                    <m:ctrlPr>
                      <w:rPr>
                        <w:rFonts w:ascii="Cambria Math" w:hAnsi="Cambria Math" w:cs="Times New Roman"/>
                        <w:i/>
                        <w:iCs/>
                        <w:kern w:val="2"/>
                        <w:sz w:val="24"/>
                        <w:szCs w:val="24"/>
                        <w:lang w:val="en-US" w:bidi="ar-SA"/>
                      </w:rPr>
                    </m:ctrlPr>
                  </m:e>
                  <m:sub>
                    <m:r>
                      <m:rPr/>
                      <w:rPr>
                        <w:rFonts w:hint="default" w:ascii="Cambria Math" w:hAnsi="Cambria Math" w:cs="Times New Roman"/>
                        <w:kern w:val="2"/>
                        <w:sz w:val="24"/>
                        <w:szCs w:val="24"/>
                        <w:lang w:val="en-US" w:eastAsia="zh-CN" w:bidi="ar-SA"/>
                      </w:rPr>
                      <m:t>p</m:t>
                    </m:r>
                    <m:ctrlPr>
                      <w:rPr>
                        <w:rFonts w:ascii="Cambria Math" w:hAnsi="Cambria Math" w:cs="Times New Roman"/>
                        <w:i/>
                        <w:iCs/>
                        <w:kern w:val="2"/>
                        <w:sz w:val="24"/>
                        <w:szCs w:val="24"/>
                        <w:lang w:val="en-US" w:bidi="ar-SA"/>
                      </w:rPr>
                    </m:ctrlPr>
                  </m:sub>
                </m:sSub>
                <m:r>
                  <m:rPr/>
                  <w:rPr>
                    <w:rFonts w:hint="default" w:ascii="Cambria Math" w:hAnsi="Cambria Math" w:cs="Times New Roman"/>
                    <w:kern w:val="2"/>
                    <w:sz w:val="24"/>
                    <w:szCs w:val="24"/>
                    <w:lang w:val="en-US" w:eastAsia="zh-CN" w:bidi="ar-SA"/>
                  </w:rPr>
                  <m:t>(</m:t>
                </m:r>
                <m:sSub>
                  <m:sSubPr>
                    <m:ctrlPr>
                      <w:rPr>
                        <w:rFonts w:hint="eastAsia" w:ascii="Cambria Math" w:hAnsi="Cambria Math" w:cs="Times New Roman"/>
                        <w:i/>
                        <w:iCs/>
                        <w:kern w:val="2"/>
                        <w:sz w:val="24"/>
                        <w:szCs w:val="24"/>
                        <w:lang w:val="en-US" w:eastAsia="zh-CN" w:bidi="ar-SA"/>
                      </w:rPr>
                    </m:ctrlPr>
                  </m:sSubPr>
                  <m:e>
                    <m:r>
                      <m:rPr/>
                      <w:rPr>
                        <w:rFonts w:hint="default" w:ascii="Cambria Math" w:hAnsi="Cambria Math" w:cs="Times New Roman"/>
                        <w:kern w:val="2"/>
                        <w:sz w:val="24"/>
                        <w:szCs w:val="24"/>
                        <w:lang w:val="en-US" w:eastAsia="zh-CN" w:bidi="ar-SA"/>
                      </w:rPr>
                      <m:t>r</m:t>
                    </m:r>
                    <m:ctrlPr>
                      <w:rPr>
                        <w:rFonts w:hint="eastAsia" w:ascii="Cambria Math" w:hAnsi="Cambria Math" w:cs="Times New Roman"/>
                        <w:i/>
                        <w:iCs/>
                        <w:kern w:val="2"/>
                        <w:sz w:val="24"/>
                        <w:szCs w:val="24"/>
                        <w:lang w:val="en-US" w:eastAsia="zh-CN" w:bidi="ar-SA"/>
                      </w:rPr>
                    </m:ctrlPr>
                  </m:e>
                  <m:sub>
                    <m:r>
                      <m:rPr/>
                      <w:rPr>
                        <w:rFonts w:hint="default" w:ascii="Cambria Math" w:hAnsi="Cambria Math" w:cs="Times New Roman"/>
                        <w:kern w:val="2"/>
                        <w:sz w:val="24"/>
                        <w:szCs w:val="24"/>
                        <w:lang w:val="en-US" w:eastAsia="zh-CN" w:bidi="ar-SA"/>
                      </w:rPr>
                      <m:t>0</m:t>
                    </m:r>
                    <m:ctrlPr>
                      <w:rPr>
                        <w:rFonts w:hint="eastAsia" w:ascii="Cambria Math" w:hAnsi="Cambria Math" w:cs="Times New Roman"/>
                        <w:i/>
                        <w:iCs/>
                        <w:kern w:val="2"/>
                        <w:sz w:val="24"/>
                        <w:szCs w:val="24"/>
                        <w:lang w:val="en-US" w:eastAsia="zh-CN" w:bidi="ar-SA"/>
                      </w:rPr>
                    </m:ctrlPr>
                  </m:sub>
                </m:sSub>
                <m:r>
                  <m:rPr/>
                  <w:rPr>
                    <w:rFonts w:hint="default" w:ascii="Cambria Math" w:hAnsi="Cambria Math" w:cs="Times New Roman"/>
                    <w:kern w:val="2"/>
                    <w:sz w:val="24"/>
                    <w:szCs w:val="24"/>
                    <w:lang w:val="en-US" w:eastAsia="zh-CN" w:bidi="ar-SA"/>
                  </w:rPr>
                  <m:t>)</m:t>
                </m:r>
                <m:r>
                  <m:rPr/>
                  <w:rPr>
                    <w:rFonts w:ascii="Cambria Math" w:hAnsi="Cambria Math" w:cs="Times New Roman"/>
                    <w:kern w:val="2"/>
                    <w:sz w:val="24"/>
                    <w:szCs w:val="24"/>
                    <w:lang w:val="en-US" w:bidi="ar-SA"/>
                  </w:rPr>
                  <m:t>−</m:t>
                </m:r>
                <m:r>
                  <m:rPr>
                    <m:sty m:val="p"/>
                  </m:rPr>
                  <w:rPr>
                    <w:rFonts w:hint="default" w:ascii="Cambria Math" w:hAnsi="Cambria Math" w:cs="Times New Roman"/>
                    <w:kern w:val="2"/>
                    <w:sz w:val="24"/>
                    <w:szCs w:val="24"/>
                    <w:lang w:val="en-US" w:eastAsia="zh-CN" w:bidi="ar-SA"/>
                  </w:rPr>
                  <m:t>20</m:t>
                </m:r>
                <m:r>
                  <m:rPr/>
                  <w:rPr>
                    <w:rFonts w:hint="default" w:ascii="Cambria Math" w:hAnsi="Cambria Math" w:cs="Times New Roman"/>
                    <w:kern w:val="2"/>
                    <w:sz w:val="24"/>
                    <w:szCs w:val="24"/>
                    <w:lang w:val="en-US" w:eastAsia="zh-CN" w:bidi="ar-SA"/>
                  </w:rPr>
                  <m:t>l</m:t>
                </m:r>
                <m:r>
                  <m:rPr>
                    <m:sty m:val="p"/>
                  </m:rPr>
                  <w:rPr>
                    <w:rFonts w:hint="default" w:ascii="Cambria Math" w:hAnsi="Cambria Math" w:cs="Times New Roman"/>
                    <w:kern w:val="2"/>
                    <w:sz w:val="24"/>
                    <w:szCs w:val="24"/>
                    <w:lang w:val="en-US" w:eastAsia="zh-CN" w:bidi="ar-SA"/>
                  </w:rPr>
                  <m:t>g</m:t>
                </m:r>
                <m:r>
                  <m:rPr/>
                  <w:rPr>
                    <w:rFonts w:hint="default" w:ascii="Cambria Math" w:hAnsi="Cambria Math" w:cs="Times New Roman"/>
                    <w:kern w:val="2"/>
                    <w:sz w:val="24"/>
                    <w:szCs w:val="24"/>
                    <w:lang w:val="en-US" w:eastAsia="zh-CN" w:bidi="ar-SA"/>
                  </w:rPr>
                  <m:t>(r/</m:t>
                </m:r>
                <m:sSub>
                  <m:sSubPr>
                    <m:ctrlPr>
                      <w:rPr>
                        <w:rFonts w:hint="default" w:ascii="Cambria Math" w:hAnsi="Cambria Math" w:cs="Times New Roman"/>
                        <w:i/>
                        <w:iCs/>
                        <w:kern w:val="2"/>
                        <w:sz w:val="24"/>
                        <w:szCs w:val="24"/>
                        <w:lang w:val="en-US" w:eastAsia="zh-CN" w:bidi="ar-SA"/>
                      </w:rPr>
                    </m:ctrlPr>
                  </m:sSubPr>
                  <m:e>
                    <m:r>
                      <m:rPr/>
                      <w:rPr>
                        <w:rFonts w:hint="default" w:ascii="Cambria Math" w:hAnsi="Cambria Math" w:cs="Times New Roman"/>
                        <w:kern w:val="2"/>
                        <w:sz w:val="24"/>
                        <w:szCs w:val="24"/>
                        <w:lang w:val="en-US" w:eastAsia="zh-CN" w:bidi="ar-SA"/>
                      </w:rPr>
                      <m:t>r</m:t>
                    </m:r>
                    <m:ctrlPr>
                      <w:rPr>
                        <w:rFonts w:hint="default" w:ascii="Cambria Math" w:hAnsi="Cambria Math" w:cs="Times New Roman"/>
                        <w:i/>
                        <w:iCs/>
                        <w:kern w:val="2"/>
                        <w:sz w:val="24"/>
                        <w:szCs w:val="24"/>
                        <w:lang w:val="en-US" w:eastAsia="zh-CN" w:bidi="ar-SA"/>
                      </w:rPr>
                    </m:ctrlPr>
                  </m:e>
                  <m:sub>
                    <m:r>
                      <m:rPr/>
                      <w:rPr>
                        <w:rFonts w:hint="default" w:ascii="Cambria Math" w:hAnsi="Cambria Math" w:cs="Times New Roman"/>
                        <w:kern w:val="2"/>
                        <w:sz w:val="24"/>
                        <w:szCs w:val="24"/>
                        <w:lang w:val="en-US" w:eastAsia="zh-CN" w:bidi="ar-SA"/>
                      </w:rPr>
                      <m:t>0</m:t>
                    </m:r>
                    <m:ctrlPr>
                      <w:rPr>
                        <w:rFonts w:hint="default" w:ascii="Cambria Math" w:hAnsi="Cambria Math" w:cs="Times New Roman"/>
                        <w:i/>
                        <w:iCs/>
                        <w:kern w:val="2"/>
                        <w:sz w:val="24"/>
                        <w:szCs w:val="24"/>
                        <w:lang w:val="en-US" w:eastAsia="zh-CN" w:bidi="ar-SA"/>
                      </w:rPr>
                    </m:ctrlPr>
                  </m:sub>
                </m:sSub>
                <m:r>
                  <m:rPr/>
                  <w:rPr>
                    <w:rFonts w:hint="default" w:ascii="Cambria Math" w:hAnsi="Cambria Math" w:cs="Times New Roman"/>
                    <w:kern w:val="2"/>
                    <w:sz w:val="24"/>
                    <w:szCs w:val="24"/>
                    <w:lang w:val="en-US" w:eastAsia="zh-CN" w:bidi="ar-SA"/>
                  </w:rPr>
                  <m:t>)</m:t>
                </m:r>
              </m:oMath>
            </m:oMathPara>
          </w:p>
          <w:p w14:paraId="510D5B8C">
            <w:pPr>
              <w:rPr>
                <w:rFonts w:hint="eastAsia"/>
                <w:lang w:val="en-US" w:eastAsia="zh-CN"/>
              </w:rPr>
            </w:pPr>
            <w:r>
              <w:rPr>
                <w:rFonts w:hint="eastAsia"/>
                <w:lang w:val="en-US" w:eastAsia="zh-CN"/>
              </w:rPr>
              <w:t>式中：</w:t>
            </w:r>
            <w:r>
              <w:rPr>
                <w:rFonts w:hint="eastAsia"/>
                <w:i/>
                <w:iCs/>
                <w:lang w:val="en-US" w:eastAsia="zh-CN"/>
              </w:rPr>
              <w:t>L</w:t>
            </w:r>
            <w:r>
              <w:rPr>
                <w:rFonts w:hint="eastAsia"/>
                <w:i/>
                <w:iCs/>
                <w:vertAlign w:val="subscript"/>
                <w:lang w:val="en-US" w:eastAsia="zh-CN"/>
              </w:rPr>
              <w:t>p</w:t>
            </w:r>
            <w:r>
              <w:rPr>
                <w:rFonts w:hint="eastAsia"/>
                <w:lang w:val="en-US" w:eastAsia="zh-CN"/>
              </w:rPr>
              <w:t>——距声源r处的倍频带声压级，dB(A)；</w:t>
            </w:r>
          </w:p>
          <w:p w14:paraId="05F53B76">
            <w:pPr>
              <w:rPr>
                <w:rFonts w:hint="eastAsia"/>
                <w:lang w:val="en-US" w:eastAsia="zh-CN"/>
              </w:rPr>
            </w:pPr>
            <w:r>
              <w:rPr>
                <w:rFonts w:hint="eastAsia"/>
                <w:lang w:val="en-US" w:eastAsia="zh-CN"/>
              </w:rPr>
              <w:t xml:space="preserve">      </w:t>
            </w:r>
            <w:r>
              <w:rPr>
                <w:rFonts w:hint="eastAsia"/>
                <w:i/>
                <w:iCs/>
                <w:lang w:val="en-US" w:eastAsia="zh-CN"/>
              </w:rPr>
              <w:t>r</w:t>
            </w:r>
            <w:r>
              <w:rPr>
                <w:rFonts w:hint="eastAsia"/>
                <w:lang w:val="en-US" w:eastAsia="zh-CN"/>
              </w:rPr>
              <w:t>——点声源至预测点的距离，m。</w:t>
            </w:r>
          </w:p>
          <w:p w14:paraId="15C9A58C">
            <w:pPr>
              <w:rPr>
                <w:rFonts w:hint="eastAsia"/>
                <w:lang w:val="en-US" w:eastAsia="zh-CN"/>
              </w:rPr>
            </w:pPr>
            <w:r>
              <w:rPr>
                <w:rFonts w:hint="eastAsia"/>
                <w:lang w:val="en-US" w:eastAsia="zh-CN"/>
              </w:rPr>
              <w:t>②多声源叠加模式</w:t>
            </w:r>
          </w:p>
          <w:p w14:paraId="604C2531">
            <w:pPr>
              <w:rPr>
                <w:rFonts w:hint="default" w:hAnsi="Cambria Math"/>
                <w:i w:val="0"/>
                <w:iCs/>
                <w:lang w:val="en-US" w:eastAsia="zh-CN"/>
              </w:rPr>
            </w:pPr>
            <m:oMathPara>
              <m:oMath>
                <m:sSub>
                  <m:sSubPr>
                    <m:ctrlPr>
                      <w:rPr>
                        <w:rFonts w:ascii="Cambria Math" w:hAnsi="Cambria Math"/>
                        <w:i/>
                        <w:iCs w:val="0"/>
                        <w:lang w:val="en-US"/>
                      </w:rPr>
                    </m:ctrlPr>
                  </m:sSubPr>
                  <m:e>
                    <m:r>
                      <m:rPr/>
                      <w:rPr>
                        <w:rFonts w:hint="default" w:ascii="Cambria Math" w:hAnsi="Cambria Math"/>
                        <w:lang w:val="en-US" w:eastAsia="zh-CN"/>
                      </w:rPr>
                      <m:t>L</m:t>
                    </m:r>
                    <m:ctrlPr>
                      <w:rPr>
                        <w:rFonts w:ascii="Cambria Math" w:hAnsi="Cambria Math"/>
                        <w:i/>
                        <w:iCs w:val="0"/>
                        <w:lang w:val="en-US"/>
                      </w:rPr>
                    </m:ctrlPr>
                  </m:e>
                  <m:sub>
                    <m:r>
                      <m:rPr>
                        <m:sty m:val="p"/>
                      </m:rPr>
                      <w:rPr>
                        <w:rFonts w:hint="default" w:ascii="Cambria Math" w:hAnsi="Cambria Math"/>
                        <w:lang w:val="en-US" w:eastAsia="zh-CN"/>
                      </w:rPr>
                      <m:t>n</m:t>
                    </m:r>
                    <m:ctrlPr>
                      <w:rPr>
                        <w:rFonts w:ascii="Cambria Math" w:hAnsi="Cambria Math"/>
                        <w:i/>
                        <w:iCs w:val="0"/>
                        <w:lang w:val="en-US"/>
                      </w:rPr>
                    </m:ctrlPr>
                  </m:sub>
                </m:sSub>
                <m:r>
                  <m:rPr/>
                  <w:rPr>
                    <w:rFonts w:ascii="Cambria Math" w:hAnsi="Cambria Math"/>
                    <w:lang w:val="en-US"/>
                  </w:rPr>
                  <m:t>=</m:t>
                </m:r>
                <m:r>
                  <m:rPr/>
                  <w:rPr>
                    <w:rFonts w:hint="default" w:ascii="Cambria Math" w:hAnsi="Cambria Math"/>
                    <w:lang w:val="en-US" w:eastAsia="zh-CN"/>
                  </w:rPr>
                  <m:t>10l</m:t>
                </m:r>
                <m:r>
                  <m:rPr>
                    <m:sty m:val="p"/>
                  </m:rPr>
                  <w:rPr>
                    <w:rFonts w:hint="default" w:ascii="Cambria Math" w:hAnsi="Cambria Math"/>
                    <w:lang w:val="en-US" w:eastAsia="zh-CN"/>
                  </w:rPr>
                  <m:t>g(</m:t>
                </m:r>
                <m:nary>
                  <m:naryPr>
                    <m:chr m:val="∑"/>
                    <m:limLoc m:val="undOvr"/>
                    <m:ctrlPr>
                      <w:rPr>
                        <w:rFonts w:hint="default" w:ascii="Cambria Math" w:hAnsi="Cambria Math"/>
                        <w:i w:val="0"/>
                        <w:iCs/>
                        <w:lang w:val="en-US" w:eastAsia="zh-CN"/>
                      </w:rPr>
                    </m:ctrlPr>
                  </m:naryPr>
                  <m:sub>
                    <m:r>
                      <m:rPr/>
                      <w:rPr>
                        <w:rFonts w:hint="default" w:ascii="Cambria Math" w:hAnsi="Cambria Math"/>
                        <w:lang w:val="en-US" w:eastAsia="zh-CN"/>
                      </w:rPr>
                      <m:t>i</m:t>
                    </m:r>
                    <m:r>
                      <m:rPr>
                        <m:sty m:val="p"/>
                      </m:rPr>
                      <w:rPr>
                        <w:rFonts w:ascii="Cambria Math" w:hAnsi="Cambria Math"/>
                        <w:lang w:val="en-US"/>
                      </w:rPr>
                      <m:t>=</m:t>
                    </m:r>
                    <m:r>
                      <m:rPr>
                        <m:sty m:val="p"/>
                      </m:rPr>
                      <w:rPr>
                        <w:rFonts w:hint="default" w:ascii="Cambria Math" w:hAnsi="Cambria Math"/>
                        <w:lang w:val="en-US" w:eastAsia="zh-CN"/>
                      </w:rPr>
                      <m:t>1</m:t>
                    </m:r>
                    <m:ctrlPr>
                      <w:rPr>
                        <w:rFonts w:hint="default" w:ascii="Cambria Math" w:hAnsi="Cambria Math"/>
                        <w:i w:val="0"/>
                        <w:iCs/>
                        <w:lang w:val="en-US" w:eastAsia="zh-CN"/>
                      </w:rPr>
                    </m:ctrlPr>
                  </m:sub>
                  <m:sup>
                    <m:r>
                      <m:rPr/>
                      <w:rPr>
                        <w:rFonts w:hint="default" w:ascii="Cambria Math" w:hAnsi="Cambria Math"/>
                        <w:lang w:val="en-US" w:eastAsia="zh-CN"/>
                      </w:rPr>
                      <m:t>n</m:t>
                    </m:r>
                    <m:ctrlPr>
                      <w:rPr>
                        <w:rFonts w:hint="default" w:ascii="Cambria Math" w:hAnsi="Cambria Math"/>
                        <w:i w:val="0"/>
                        <w:iCs/>
                        <w:lang w:val="en-US" w:eastAsia="zh-CN"/>
                      </w:rPr>
                    </m:ctrlPr>
                  </m:sup>
                  <m:e>
                    <m:sSup>
                      <m:sSupPr>
                        <m:ctrlPr>
                          <w:rPr>
                            <w:rFonts w:hint="default" w:ascii="Cambria Math" w:hAnsi="Cambria Math"/>
                            <w:i w:val="0"/>
                            <w:iCs/>
                            <w:lang w:val="en-US" w:eastAsia="zh-CN"/>
                          </w:rPr>
                        </m:ctrlPr>
                      </m:sSupPr>
                      <m:e>
                        <m:r>
                          <m:rPr>
                            <m:sty m:val="p"/>
                          </m:rPr>
                          <w:rPr>
                            <w:rFonts w:hint="default" w:ascii="Cambria Math" w:hAnsi="Cambria Math"/>
                            <w:lang w:val="en-US" w:eastAsia="zh-CN"/>
                          </w:rPr>
                          <m:t>10</m:t>
                        </m:r>
                        <m:ctrlPr>
                          <w:rPr>
                            <w:rFonts w:hint="default" w:ascii="Cambria Math" w:hAnsi="Cambria Math"/>
                            <w:i w:val="0"/>
                            <w:iCs/>
                            <w:lang w:val="en-US" w:eastAsia="zh-CN"/>
                          </w:rPr>
                        </m:ctrlPr>
                      </m:e>
                      <m:sup>
                        <m:r>
                          <m:rPr>
                            <m:sty m:val="p"/>
                          </m:rPr>
                          <w:rPr>
                            <w:rFonts w:hint="default" w:ascii="Cambria Math" w:hAnsi="Cambria Math"/>
                            <w:lang w:val="en-US" w:eastAsia="zh-CN"/>
                          </w:rPr>
                          <m:t>Li/10</m:t>
                        </m:r>
                        <m:ctrlPr>
                          <w:rPr>
                            <w:rFonts w:hint="default" w:ascii="Cambria Math" w:hAnsi="Cambria Math"/>
                            <w:i w:val="0"/>
                            <w:iCs/>
                            <w:lang w:val="en-US" w:eastAsia="zh-CN"/>
                          </w:rPr>
                        </m:ctrlPr>
                      </m:sup>
                    </m:sSup>
                    <m:r>
                      <m:rPr>
                        <m:sty m:val="p"/>
                      </m:rPr>
                      <w:rPr>
                        <w:rFonts w:hint="default" w:ascii="Cambria Math" w:hAnsi="Cambria Math"/>
                        <w:lang w:val="en-US" w:eastAsia="zh-CN"/>
                      </w:rPr>
                      <m:t>)</m:t>
                    </m:r>
                    <m:ctrlPr>
                      <w:rPr>
                        <w:rFonts w:hint="default" w:ascii="Cambria Math" w:hAnsi="Cambria Math"/>
                        <w:i w:val="0"/>
                        <w:iCs/>
                        <w:lang w:val="en-US" w:eastAsia="zh-CN"/>
                      </w:rPr>
                    </m:ctrlPr>
                  </m:e>
                </m:nary>
              </m:oMath>
            </m:oMathPara>
          </w:p>
          <w:p w14:paraId="28E2A782">
            <w:pPr>
              <w:rPr>
                <w:rFonts w:hint="eastAsia"/>
                <w:vertAlign w:val="baseline"/>
                <w:lang w:val="en-US" w:eastAsia="zh-CN"/>
              </w:rPr>
            </w:pPr>
            <w:r>
              <w:rPr>
                <w:rFonts w:hint="eastAsia"/>
                <w:lang w:val="en-US" w:eastAsia="zh-CN"/>
              </w:rPr>
              <w:t>式中：</w:t>
            </w:r>
            <w:r>
              <w:rPr>
                <w:rFonts w:hint="eastAsia"/>
                <w:i/>
                <w:iCs/>
                <w:lang w:val="en-US" w:eastAsia="zh-CN"/>
              </w:rPr>
              <w:t>L</w:t>
            </w:r>
            <w:r>
              <w:rPr>
                <w:rFonts w:hint="eastAsia"/>
                <w:i w:val="0"/>
                <w:iCs w:val="0"/>
                <w:vertAlign w:val="subscript"/>
                <w:lang w:val="en-US" w:eastAsia="zh-CN"/>
              </w:rPr>
              <w:t>n</w:t>
            </w:r>
            <w:r>
              <w:rPr>
                <w:rFonts w:hint="eastAsia"/>
                <w:vertAlign w:val="baseline"/>
                <w:lang w:val="en-US" w:eastAsia="zh-CN"/>
              </w:rPr>
              <w:t>——叠加后总声压级，dB(A)；</w:t>
            </w:r>
          </w:p>
          <w:p w14:paraId="0BCD9276">
            <w:pPr>
              <w:rPr>
                <w:rFonts w:hint="eastAsia"/>
                <w:vertAlign w:val="baseline"/>
                <w:lang w:val="en-US" w:eastAsia="zh-CN"/>
              </w:rPr>
            </w:pPr>
            <w:r>
              <w:rPr>
                <w:rFonts w:hint="eastAsia"/>
                <w:vertAlign w:val="baseline"/>
                <w:lang w:val="en-US" w:eastAsia="zh-CN"/>
              </w:rPr>
              <w:t xml:space="preserve">      </w:t>
            </w:r>
            <w:r>
              <w:rPr>
                <w:rFonts w:hint="eastAsia"/>
                <w:i/>
                <w:iCs/>
                <w:vertAlign w:val="baseline"/>
                <w:lang w:val="en-US" w:eastAsia="zh-CN"/>
              </w:rPr>
              <w:t>n</w:t>
            </w:r>
            <w:r>
              <w:rPr>
                <w:rFonts w:hint="eastAsia"/>
                <w:vertAlign w:val="baseline"/>
                <w:lang w:val="en-US" w:eastAsia="zh-CN"/>
              </w:rPr>
              <w:t>——声源个数；</w:t>
            </w:r>
          </w:p>
          <w:p w14:paraId="7135644B">
            <w:pPr>
              <w:rPr>
                <w:rFonts w:hint="eastAsia"/>
                <w:vertAlign w:val="baseline"/>
                <w:lang w:val="en-US" w:eastAsia="zh-CN"/>
              </w:rPr>
            </w:pPr>
            <w:r>
              <w:rPr>
                <w:rFonts w:hint="eastAsia"/>
                <w:lang w:val="en-US" w:eastAsia="zh-CN"/>
              </w:rPr>
              <w:t xml:space="preserve">      </w:t>
            </w:r>
            <w:r>
              <w:rPr>
                <w:rFonts w:hint="eastAsia"/>
                <w:i/>
                <w:iCs/>
                <w:lang w:val="en-US" w:eastAsia="zh-CN"/>
              </w:rPr>
              <w:t>Li</w:t>
            </w:r>
            <w:r>
              <w:rPr>
                <w:rFonts w:hint="eastAsia"/>
                <w:lang w:val="en-US" w:eastAsia="zh-CN"/>
              </w:rPr>
              <w:t>——各声源对某点的声压值，</w:t>
            </w:r>
            <w:r>
              <w:rPr>
                <w:rFonts w:hint="eastAsia"/>
                <w:vertAlign w:val="baseline"/>
                <w:lang w:val="en-US" w:eastAsia="zh-CN"/>
              </w:rPr>
              <w:t>dB(A)。</w:t>
            </w:r>
          </w:p>
          <w:p w14:paraId="2DA893E6">
            <w:pPr>
              <w:rPr>
                <w:rFonts w:hint="eastAsia"/>
                <w:lang w:val="en-US" w:eastAsia="zh-CN"/>
              </w:rPr>
            </w:pPr>
            <w:r>
              <w:rPr>
                <w:rFonts w:hint="eastAsia"/>
                <w:lang w:val="en-US" w:eastAsia="zh-CN"/>
              </w:rPr>
              <w:t>③噪声预测值</w:t>
            </w:r>
          </w:p>
          <w:p w14:paraId="0000B9D8">
            <w:pPr>
              <w:rPr>
                <w:rFonts w:hint="default" w:hAnsi="Cambria Math"/>
                <w:i w:val="0"/>
                <w:iCs/>
                <w:lang w:val="en-US" w:eastAsia="zh-CN"/>
              </w:rPr>
            </w:pPr>
            <m:oMathPara>
              <m:oMath>
                <m:sSub>
                  <m:sSubPr>
                    <m:ctrlPr>
                      <w:rPr>
                        <w:rFonts w:ascii="Cambria Math" w:hAnsi="Cambria Math"/>
                        <w:i/>
                        <w:lang w:val="en-US"/>
                      </w:rPr>
                    </m:ctrlPr>
                  </m:sSubPr>
                  <m:e>
                    <m:r>
                      <m:rPr/>
                      <w:rPr>
                        <w:rFonts w:hint="default" w:ascii="Cambria Math" w:hAnsi="Cambria Math"/>
                        <w:lang w:val="en-US" w:eastAsia="zh-CN"/>
                      </w:rPr>
                      <m:t>L</m:t>
                    </m:r>
                    <m:ctrlPr>
                      <w:rPr>
                        <w:rFonts w:ascii="Cambria Math" w:hAnsi="Cambria Math"/>
                        <w:i/>
                        <w:lang w:val="en-US"/>
                      </w:rPr>
                    </m:ctrlPr>
                  </m:e>
                  <m:sub>
                    <m:r>
                      <m:rPr>
                        <m:sty m:val="p"/>
                      </m:rPr>
                      <w:rPr>
                        <w:rFonts w:hint="default" w:ascii="Cambria Math" w:hAnsi="Cambria Math"/>
                        <w:lang w:val="en-US" w:eastAsia="zh-CN"/>
                      </w:rPr>
                      <m:t>eq</m:t>
                    </m:r>
                    <m:ctrlPr>
                      <w:rPr>
                        <w:rFonts w:ascii="Cambria Math" w:hAnsi="Cambria Math"/>
                        <w:i/>
                        <w:lang w:val="en-US"/>
                      </w:rPr>
                    </m:ctrlPr>
                  </m:sub>
                </m:sSub>
                <m:r>
                  <m:rPr/>
                  <w:rPr>
                    <w:rFonts w:ascii="Cambria Math" w:hAnsi="Cambria Math"/>
                    <w:lang w:val="en-US"/>
                  </w:rPr>
                  <m:t>=</m:t>
                </m:r>
                <m:r>
                  <m:rPr/>
                  <w:rPr>
                    <w:rFonts w:hint="default" w:ascii="Cambria Math" w:hAnsi="Cambria Math"/>
                    <w:lang w:val="en-US" w:eastAsia="zh-CN"/>
                  </w:rPr>
                  <m:t>101</m:t>
                </m:r>
                <m:r>
                  <m:rPr>
                    <m:sty m:val="p"/>
                  </m:rPr>
                  <w:rPr>
                    <w:rFonts w:hint="default" w:ascii="Cambria Math" w:hAnsi="Cambria Math"/>
                    <w:lang w:val="en-US" w:eastAsia="zh-CN"/>
                  </w:rPr>
                  <m:t>g(</m:t>
                </m:r>
                <m:sSup>
                  <m:sSupPr>
                    <m:ctrlPr>
                      <w:rPr>
                        <w:rFonts w:hint="default" w:ascii="Cambria Math" w:hAnsi="Cambria Math"/>
                        <w:i w:val="0"/>
                        <w:iCs/>
                        <w:lang w:val="en-US" w:eastAsia="zh-CN"/>
                      </w:rPr>
                    </m:ctrlPr>
                  </m:sSupPr>
                  <m:e>
                    <m:r>
                      <m:rPr>
                        <m:sty m:val="p"/>
                      </m:rPr>
                      <w:rPr>
                        <w:rFonts w:hint="default" w:ascii="Cambria Math" w:hAnsi="Cambria Math"/>
                        <w:lang w:val="en-US" w:eastAsia="zh-CN"/>
                      </w:rPr>
                      <m:t>10</m:t>
                    </m:r>
                    <m:ctrlPr>
                      <w:rPr>
                        <w:rFonts w:hint="default" w:ascii="Cambria Math" w:hAnsi="Cambria Math"/>
                        <w:i w:val="0"/>
                        <w:iCs/>
                        <w:lang w:val="en-US" w:eastAsia="zh-CN"/>
                      </w:rPr>
                    </m:ctrlPr>
                  </m:e>
                  <m:sup>
                    <m:r>
                      <m:rPr>
                        <m:sty m:val="p"/>
                      </m:rPr>
                      <w:rPr>
                        <w:rFonts w:hint="default" w:ascii="Cambria Math" w:hAnsi="Cambria Math"/>
                        <w:lang w:val="en-US" w:eastAsia="zh-CN"/>
                      </w:rPr>
                      <m:t>0.1</m:t>
                    </m:r>
                    <m:sSub>
                      <m:sSubPr>
                        <m:ctrlPr>
                          <w:rPr>
                            <w:rFonts w:hint="default" w:ascii="Cambria Math" w:hAnsi="Cambria Math"/>
                            <w:i w:val="0"/>
                            <w:iCs/>
                            <w:lang w:val="en-US" w:eastAsia="zh-CN"/>
                          </w:rPr>
                        </m:ctrlPr>
                      </m:sSubPr>
                      <m:e>
                        <m:r>
                          <m:rPr/>
                          <w:rPr>
                            <w:rFonts w:hint="default" w:ascii="Cambria Math" w:hAnsi="Cambria Math"/>
                            <w:lang w:val="en-US" w:eastAsia="zh-CN"/>
                          </w:rPr>
                          <m:t>L</m:t>
                        </m:r>
                        <m:ctrlPr>
                          <w:rPr>
                            <w:rFonts w:hint="default" w:ascii="Cambria Math" w:hAnsi="Cambria Math"/>
                            <w:i w:val="0"/>
                            <w:iCs/>
                            <w:lang w:val="en-US" w:eastAsia="zh-CN"/>
                          </w:rPr>
                        </m:ctrlPr>
                      </m:e>
                      <m:sub>
                        <m:r>
                          <m:rPr>
                            <m:sty m:val="p"/>
                          </m:rPr>
                          <w:rPr>
                            <w:rFonts w:hint="default" w:ascii="Cambria Math" w:hAnsi="Cambria Math"/>
                            <w:lang w:val="en-US" w:eastAsia="zh-CN"/>
                          </w:rPr>
                          <m:t>eqg</m:t>
                        </m:r>
                        <m:ctrlPr>
                          <w:rPr>
                            <w:rFonts w:hint="default" w:ascii="Cambria Math" w:hAnsi="Cambria Math"/>
                            <w:i w:val="0"/>
                            <w:iCs/>
                            <w:lang w:val="en-US" w:eastAsia="zh-CN"/>
                          </w:rPr>
                        </m:ctrlPr>
                      </m:sub>
                    </m:sSub>
                    <m:ctrlPr>
                      <w:rPr>
                        <w:rFonts w:hint="default" w:ascii="Cambria Math" w:hAnsi="Cambria Math"/>
                        <w:iCs/>
                        <w:lang w:val="en-US" w:eastAsia="zh-CN"/>
                      </w:rPr>
                    </m:ctrlPr>
                  </m:sup>
                </m:sSup>
                <m:r>
                  <m:rPr>
                    <m:sty m:val="p"/>
                  </m:rPr>
                  <w:rPr>
                    <w:rFonts w:ascii="Cambria Math" w:hAnsi="Cambria Math"/>
                    <w:lang w:val="en-US"/>
                  </w:rPr>
                  <m:t>+</m:t>
                </m:r>
                <m:sSup>
                  <m:sSupPr>
                    <m:ctrlPr>
                      <w:rPr>
                        <w:rFonts w:ascii="Cambria Math" w:hAnsi="Cambria Math"/>
                        <w:iCs/>
                        <w:lang w:val="en-US"/>
                      </w:rPr>
                    </m:ctrlPr>
                  </m:sSupPr>
                  <m:e>
                    <m:r>
                      <m:rPr>
                        <m:sty m:val="p"/>
                      </m:rPr>
                      <w:rPr>
                        <w:rFonts w:hint="default" w:ascii="Cambria Math" w:hAnsi="Cambria Math"/>
                        <w:lang w:val="en-US" w:eastAsia="zh-CN"/>
                      </w:rPr>
                      <m:t>10</m:t>
                    </m:r>
                    <m:ctrlPr>
                      <w:rPr>
                        <w:rFonts w:ascii="Cambria Math" w:hAnsi="Cambria Math"/>
                        <w:iCs/>
                        <w:lang w:val="en-US"/>
                      </w:rPr>
                    </m:ctrlPr>
                  </m:e>
                  <m:sup>
                    <m:r>
                      <m:rPr>
                        <m:sty m:val="p"/>
                      </m:rPr>
                      <w:rPr>
                        <w:rFonts w:hint="default" w:ascii="Cambria Math" w:hAnsi="Cambria Math"/>
                        <w:lang w:val="en-US" w:eastAsia="zh-CN"/>
                      </w:rPr>
                      <m:t>0.1</m:t>
                    </m:r>
                    <m:sSub>
                      <m:sSubPr>
                        <m:ctrlPr>
                          <w:rPr>
                            <w:rFonts w:hint="default" w:ascii="Cambria Math" w:hAnsi="Cambria Math"/>
                            <w:iCs/>
                            <w:lang w:val="en-US" w:eastAsia="zh-CN"/>
                          </w:rPr>
                        </m:ctrlPr>
                      </m:sSubPr>
                      <m:e>
                        <m:r>
                          <m:rPr/>
                          <w:rPr>
                            <w:rFonts w:hint="default" w:ascii="Cambria Math" w:hAnsi="Cambria Math"/>
                            <w:lang w:val="en-US" w:eastAsia="zh-CN"/>
                          </w:rPr>
                          <m:t>L</m:t>
                        </m:r>
                        <m:ctrlPr>
                          <w:rPr>
                            <w:rFonts w:hint="default" w:ascii="Cambria Math" w:hAnsi="Cambria Math"/>
                            <w:iCs/>
                            <w:lang w:val="en-US" w:eastAsia="zh-CN"/>
                          </w:rPr>
                        </m:ctrlPr>
                      </m:e>
                      <m:sub>
                        <m:r>
                          <m:rPr>
                            <m:sty m:val="p"/>
                          </m:rPr>
                          <w:rPr>
                            <w:rFonts w:hint="default" w:ascii="Cambria Math" w:hAnsi="Cambria Math"/>
                            <w:lang w:val="en-US" w:eastAsia="zh-CN"/>
                          </w:rPr>
                          <m:t>eqb</m:t>
                        </m:r>
                        <m:ctrlPr>
                          <w:rPr>
                            <w:rFonts w:hint="default" w:ascii="Cambria Math" w:hAnsi="Cambria Math"/>
                            <w:iCs/>
                            <w:lang w:val="en-US" w:eastAsia="zh-CN"/>
                          </w:rPr>
                        </m:ctrlPr>
                      </m:sub>
                    </m:sSub>
                    <m:ctrlPr>
                      <w:rPr>
                        <w:rFonts w:ascii="Cambria Math" w:hAnsi="Cambria Math"/>
                        <w:iCs/>
                        <w:lang w:val="en-US"/>
                      </w:rPr>
                    </m:ctrlPr>
                  </m:sup>
                </m:sSup>
                <m:r>
                  <m:rPr>
                    <m:sty m:val="p"/>
                  </m:rPr>
                  <w:rPr>
                    <w:rFonts w:hint="default" w:ascii="Cambria Math" w:hAnsi="Cambria Math"/>
                    <w:lang w:val="en-US" w:eastAsia="zh-CN"/>
                  </w:rPr>
                  <m:t>)</m:t>
                </m:r>
              </m:oMath>
            </m:oMathPara>
          </w:p>
          <w:p w14:paraId="3EB21D0D">
            <w:pPr>
              <w:rPr>
                <w:rFonts w:hint="eastAsia"/>
                <w:vertAlign w:val="baseline"/>
                <w:lang w:val="en-US" w:eastAsia="zh-CN"/>
              </w:rPr>
            </w:pPr>
            <w:r>
              <w:rPr>
                <w:rFonts w:hint="eastAsia"/>
                <w:lang w:val="en-US" w:eastAsia="zh-CN"/>
              </w:rPr>
              <w:t>式中：</w:t>
            </w:r>
            <w:r>
              <w:rPr>
                <w:rFonts w:hint="eastAsia"/>
                <w:i/>
                <w:iCs/>
                <w:lang w:val="en-US" w:eastAsia="zh-CN"/>
              </w:rPr>
              <w:t>L</w:t>
            </w:r>
            <w:r>
              <w:rPr>
                <w:rFonts w:hint="eastAsia"/>
                <w:vertAlign w:val="subscript"/>
                <w:lang w:val="en-US" w:eastAsia="zh-CN"/>
              </w:rPr>
              <w:t>eq</w:t>
            </w:r>
            <w:r>
              <w:rPr>
                <w:rFonts w:hint="eastAsia"/>
                <w:vertAlign w:val="baseline"/>
                <w:lang w:val="en-US" w:eastAsia="zh-CN"/>
              </w:rPr>
              <w:t>——预测点的噪声预测值，dB；</w:t>
            </w:r>
          </w:p>
          <w:p w14:paraId="4E3CC4CE">
            <w:pPr>
              <w:rPr>
                <w:rFonts w:hint="eastAsia"/>
                <w:vertAlign w:val="baseline"/>
                <w:lang w:val="en-US" w:eastAsia="zh-CN"/>
              </w:rPr>
            </w:pPr>
            <w:r>
              <w:rPr>
                <w:rFonts w:hint="eastAsia"/>
                <w:vertAlign w:val="baseline"/>
                <w:lang w:val="en-US" w:eastAsia="zh-CN"/>
              </w:rPr>
              <w:t xml:space="preserve">      </w:t>
            </w:r>
            <w:r>
              <w:rPr>
                <w:rFonts w:hint="eastAsia"/>
                <w:i/>
                <w:iCs/>
                <w:lang w:val="en-US" w:eastAsia="zh-CN"/>
              </w:rPr>
              <w:t>L</w:t>
            </w:r>
            <w:r>
              <w:rPr>
                <w:rFonts w:hint="eastAsia"/>
                <w:vertAlign w:val="subscript"/>
                <w:lang w:val="en-US" w:eastAsia="zh-CN"/>
              </w:rPr>
              <w:t>eqg</w:t>
            </w:r>
            <w:r>
              <w:rPr>
                <w:rFonts w:hint="eastAsia"/>
                <w:vertAlign w:val="baseline"/>
                <w:lang w:val="en-US" w:eastAsia="zh-CN"/>
              </w:rPr>
              <w:t>——建设项目声源在预测点产生的噪声贡献值，dB；</w:t>
            </w:r>
          </w:p>
          <w:p w14:paraId="123BD51E">
            <w:pPr>
              <w:rPr>
                <w:rFonts w:hint="eastAsia"/>
                <w:vertAlign w:val="baseline"/>
                <w:lang w:val="en-US" w:eastAsia="zh-CN"/>
              </w:rPr>
            </w:pPr>
            <w:r>
              <w:rPr>
                <w:rFonts w:hint="eastAsia"/>
                <w:vertAlign w:val="baseline"/>
                <w:lang w:val="en-US" w:eastAsia="zh-CN"/>
              </w:rPr>
              <w:t xml:space="preserve">      </w:t>
            </w:r>
            <w:r>
              <w:rPr>
                <w:rFonts w:hint="eastAsia"/>
                <w:i/>
                <w:iCs/>
                <w:lang w:val="en-US" w:eastAsia="zh-CN"/>
              </w:rPr>
              <w:t>L</w:t>
            </w:r>
            <w:r>
              <w:rPr>
                <w:rFonts w:hint="eastAsia"/>
                <w:vertAlign w:val="subscript"/>
                <w:lang w:val="en-US" w:eastAsia="zh-CN"/>
              </w:rPr>
              <w:t>eqb</w:t>
            </w:r>
            <w:r>
              <w:rPr>
                <w:rFonts w:hint="eastAsia"/>
                <w:vertAlign w:val="baseline"/>
                <w:lang w:val="en-US" w:eastAsia="zh-CN"/>
              </w:rPr>
              <w:t>——预测点的背景噪声值，dB。</w:t>
            </w:r>
          </w:p>
          <w:p w14:paraId="30F5B98D">
            <w:pPr>
              <w:rPr>
                <w:rFonts w:hint="eastAsia"/>
                <w:vertAlign w:val="baseline"/>
                <w:lang w:val="en-US" w:eastAsia="zh-CN"/>
              </w:rPr>
            </w:pPr>
            <w:r>
              <w:rPr>
                <w:rFonts w:hint="eastAsia"/>
                <w:vertAlign w:val="baseline"/>
                <w:lang w:val="en-US" w:eastAsia="zh-CN"/>
              </w:rPr>
              <w:t>依据《环境影响评价技术导则  声环境》（HJ2.4-2021），应以扩建工程噪声贡献值与受到现有工程影响的边界噪声值叠加后的预测值作为评价量。厂界及敏感点噪声预测结果详见下表：</w:t>
            </w:r>
          </w:p>
          <w:p w14:paraId="2951D81F">
            <w:pPr>
              <w:pStyle w:val="10"/>
              <w:bidi w:val="0"/>
              <w:rPr>
                <w:rFonts w:hint="eastAsia"/>
                <w:color w:val="FF0000"/>
                <w:lang w:val="en-US" w:eastAsia="zh-CN"/>
              </w:rPr>
            </w:pPr>
            <w:r>
              <w:rPr>
                <w:rFonts w:hint="eastAsia"/>
                <w:color w:val="000000" w:themeColor="text1"/>
                <w:lang w:val="en-US" w:eastAsia="zh-CN"/>
                <w14:textFill>
                  <w14:solidFill>
                    <w14:schemeClr w14:val="tx1"/>
                  </w14:solidFill>
                </w14:textFill>
              </w:rPr>
              <w:t>表32 厂界噪声预测结果一览表  单位：dB(A)</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3"/>
              <w:gridCol w:w="803"/>
              <w:gridCol w:w="803"/>
              <w:gridCol w:w="993"/>
              <w:gridCol w:w="1417"/>
              <w:gridCol w:w="1418"/>
              <w:gridCol w:w="1188"/>
            </w:tblGrid>
            <w:tr w14:paraId="2D1F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01" w:type="dxa"/>
                  <w:vMerge w:val="restart"/>
                  <w:vAlign w:val="center"/>
                </w:tcPr>
                <w:p w14:paraId="6247AC5F">
                  <w:pPr>
                    <w:pStyle w:val="11"/>
                    <w:bidi w:val="0"/>
                    <w:jc w:val="center"/>
                    <w:rPr>
                      <w:color w:val="FF0000"/>
                    </w:rPr>
                  </w:pPr>
                  <w:r>
                    <w:rPr>
                      <w:color w:val="000000" w:themeColor="text1"/>
                      <w14:textFill>
                        <w14:solidFill>
                          <w14:schemeClr w14:val="tx1"/>
                        </w14:solidFill>
                      </w14:textFill>
                    </w:rPr>
                    <w:t>预测方位</w:t>
                  </w:r>
                </w:p>
              </w:tc>
              <w:tc>
                <w:tcPr>
                  <w:tcW w:w="2409" w:type="dxa"/>
                  <w:gridSpan w:val="3"/>
                  <w:vAlign w:val="center"/>
                </w:tcPr>
                <w:p w14:paraId="3F0AAE65">
                  <w:pPr>
                    <w:pStyle w:val="11"/>
                    <w:bidi w:val="0"/>
                    <w:jc w:val="center"/>
                    <w:rPr>
                      <w:color w:val="FF0000"/>
                    </w:rPr>
                  </w:pPr>
                  <w:r>
                    <w:rPr>
                      <w:rFonts w:hint="eastAsia"/>
                      <w:color w:val="000000" w:themeColor="text1"/>
                      <w:lang w:val="en-US" w:eastAsia="zh-CN"/>
                      <w14:textFill>
                        <w14:solidFill>
                          <w14:schemeClr w14:val="tx1"/>
                        </w14:solidFill>
                      </w14:textFill>
                    </w:rPr>
                    <w:t>最大值点</w:t>
                  </w:r>
                  <w:r>
                    <w:rPr>
                      <w:color w:val="000000" w:themeColor="text1"/>
                      <w14:textFill>
                        <w14:solidFill>
                          <w14:schemeClr w14:val="tx1"/>
                        </w14:solidFill>
                      </w14:textFill>
                    </w:rPr>
                    <w:t>空间相对位置/m</w:t>
                  </w:r>
                </w:p>
              </w:tc>
              <w:tc>
                <w:tcPr>
                  <w:tcW w:w="993" w:type="dxa"/>
                  <w:vMerge w:val="restart"/>
                  <w:vAlign w:val="center"/>
                </w:tcPr>
                <w:p w14:paraId="0DE8548E">
                  <w:pPr>
                    <w:pStyle w:val="11"/>
                    <w:bidi w:val="0"/>
                    <w:jc w:val="center"/>
                    <w:rPr>
                      <w:color w:val="FF0000"/>
                    </w:rPr>
                  </w:pPr>
                  <w:r>
                    <w:rPr>
                      <w:color w:val="000000" w:themeColor="text1"/>
                      <w14:textFill>
                        <w14:solidFill>
                          <w14:schemeClr w14:val="tx1"/>
                        </w14:solidFill>
                      </w14:textFill>
                    </w:rPr>
                    <w:t>时段</w:t>
                  </w:r>
                </w:p>
              </w:tc>
              <w:tc>
                <w:tcPr>
                  <w:tcW w:w="1417" w:type="dxa"/>
                  <w:vMerge w:val="restart"/>
                  <w:vAlign w:val="center"/>
                </w:tcPr>
                <w:p w14:paraId="00418FF3">
                  <w:pPr>
                    <w:pStyle w:val="11"/>
                    <w:bidi w:val="0"/>
                    <w:jc w:val="center"/>
                    <w:rPr>
                      <w:color w:val="FF0000"/>
                    </w:rPr>
                  </w:pPr>
                  <w:r>
                    <w:rPr>
                      <w:rFonts w:hint="eastAsia"/>
                      <w:color w:val="000000" w:themeColor="text1"/>
                      <w14:textFill>
                        <w14:solidFill>
                          <w14:schemeClr w14:val="tx1"/>
                        </w14:solidFill>
                      </w14:textFill>
                    </w:rPr>
                    <w:t>贡献值</w:t>
                  </w:r>
                  <w:r>
                    <w:rPr>
                      <w:color w:val="000000" w:themeColor="text1"/>
                      <w14:textFill>
                        <w14:solidFill>
                          <w14:schemeClr w14:val="tx1"/>
                        </w14:solidFill>
                      </w14:textFill>
                    </w:rPr>
                    <w:t>（dB(A)）</w:t>
                  </w:r>
                </w:p>
              </w:tc>
              <w:tc>
                <w:tcPr>
                  <w:tcW w:w="1418" w:type="dxa"/>
                  <w:vMerge w:val="restart"/>
                  <w:vAlign w:val="center"/>
                </w:tcPr>
                <w:p w14:paraId="7CAA22E6">
                  <w:pPr>
                    <w:pStyle w:val="11"/>
                    <w:bidi w:val="0"/>
                    <w:jc w:val="center"/>
                    <w:rPr>
                      <w:color w:val="FF0000"/>
                    </w:rPr>
                  </w:pPr>
                  <w:r>
                    <w:rPr>
                      <w:color w:val="000000" w:themeColor="text1"/>
                      <w14:textFill>
                        <w14:solidFill>
                          <w14:schemeClr w14:val="tx1"/>
                        </w14:solidFill>
                      </w14:textFill>
                    </w:rPr>
                    <w:t>标准限值（dB(A)）</w:t>
                  </w:r>
                </w:p>
              </w:tc>
              <w:tc>
                <w:tcPr>
                  <w:tcW w:w="1188" w:type="dxa"/>
                  <w:vMerge w:val="restart"/>
                  <w:vAlign w:val="center"/>
                </w:tcPr>
                <w:p w14:paraId="4F6BFB23">
                  <w:pPr>
                    <w:pStyle w:val="11"/>
                    <w:bidi w:val="0"/>
                    <w:jc w:val="center"/>
                    <w:rPr>
                      <w:color w:val="FF0000"/>
                    </w:rPr>
                  </w:pPr>
                  <w:r>
                    <w:rPr>
                      <w:color w:val="000000" w:themeColor="text1"/>
                      <w14:textFill>
                        <w14:solidFill>
                          <w14:schemeClr w14:val="tx1"/>
                        </w14:solidFill>
                      </w14:textFill>
                    </w:rPr>
                    <w:t>达标情况</w:t>
                  </w:r>
                </w:p>
              </w:tc>
            </w:tr>
            <w:tr w14:paraId="55E9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01" w:type="dxa"/>
                  <w:vMerge w:val="continue"/>
                  <w:shd w:val="clear" w:color="auto" w:fill="FFFFFF"/>
                  <w:vAlign w:val="center"/>
                </w:tcPr>
                <w:p w14:paraId="5B7B67C7">
                  <w:pPr>
                    <w:pStyle w:val="11"/>
                    <w:bidi w:val="0"/>
                    <w:jc w:val="center"/>
                    <w:rPr>
                      <w:color w:val="FF0000"/>
                    </w:rPr>
                  </w:pPr>
                </w:p>
              </w:tc>
              <w:tc>
                <w:tcPr>
                  <w:tcW w:w="803" w:type="dxa"/>
                  <w:shd w:val="clear" w:color="auto" w:fill="FFFFFF"/>
                  <w:vAlign w:val="center"/>
                </w:tcPr>
                <w:p w14:paraId="3E500B5A">
                  <w:pPr>
                    <w:pStyle w:val="11"/>
                    <w:bidi w:val="0"/>
                    <w:jc w:val="center"/>
                    <w:rPr>
                      <w:color w:val="FF0000"/>
                    </w:rPr>
                  </w:pPr>
                  <w:r>
                    <w:rPr>
                      <w:color w:val="000000" w:themeColor="text1"/>
                      <w14:textFill>
                        <w14:solidFill>
                          <w14:schemeClr w14:val="tx1"/>
                        </w14:solidFill>
                      </w14:textFill>
                    </w:rPr>
                    <w:t>X</w:t>
                  </w:r>
                </w:p>
              </w:tc>
              <w:tc>
                <w:tcPr>
                  <w:tcW w:w="803" w:type="dxa"/>
                  <w:shd w:val="clear" w:color="auto" w:fill="FFFFFF"/>
                  <w:vAlign w:val="center"/>
                </w:tcPr>
                <w:p w14:paraId="50FF5E70">
                  <w:pPr>
                    <w:pStyle w:val="11"/>
                    <w:bidi w:val="0"/>
                    <w:jc w:val="center"/>
                    <w:rPr>
                      <w:color w:val="FF0000"/>
                    </w:rPr>
                  </w:pPr>
                  <w:r>
                    <w:rPr>
                      <w:color w:val="000000" w:themeColor="text1"/>
                      <w14:textFill>
                        <w14:solidFill>
                          <w14:schemeClr w14:val="tx1"/>
                        </w14:solidFill>
                      </w14:textFill>
                    </w:rPr>
                    <w:t>Y</w:t>
                  </w:r>
                </w:p>
              </w:tc>
              <w:tc>
                <w:tcPr>
                  <w:tcW w:w="803" w:type="dxa"/>
                  <w:shd w:val="clear" w:color="auto" w:fill="FFFFFF"/>
                  <w:vAlign w:val="center"/>
                </w:tcPr>
                <w:p w14:paraId="3E88561E">
                  <w:pPr>
                    <w:pStyle w:val="11"/>
                    <w:bidi w:val="0"/>
                    <w:jc w:val="center"/>
                    <w:rPr>
                      <w:color w:val="FF0000"/>
                    </w:rPr>
                  </w:pPr>
                  <w:r>
                    <w:rPr>
                      <w:color w:val="000000" w:themeColor="text1"/>
                      <w14:textFill>
                        <w14:solidFill>
                          <w14:schemeClr w14:val="tx1"/>
                        </w14:solidFill>
                      </w14:textFill>
                    </w:rPr>
                    <w:t>Z</w:t>
                  </w:r>
                </w:p>
              </w:tc>
              <w:tc>
                <w:tcPr>
                  <w:tcW w:w="993" w:type="dxa"/>
                  <w:vMerge w:val="continue"/>
                  <w:shd w:val="clear" w:color="auto" w:fill="FFFFFF"/>
                  <w:vAlign w:val="center"/>
                </w:tcPr>
                <w:p w14:paraId="51326FC0">
                  <w:pPr>
                    <w:pStyle w:val="11"/>
                    <w:bidi w:val="0"/>
                    <w:jc w:val="center"/>
                    <w:rPr>
                      <w:color w:val="FF0000"/>
                    </w:rPr>
                  </w:pPr>
                </w:p>
              </w:tc>
              <w:tc>
                <w:tcPr>
                  <w:tcW w:w="1417" w:type="dxa"/>
                  <w:vMerge w:val="continue"/>
                  <w:shd w:val="clear" w:color="auto" w:fill="FFFFFF"/>
                  <w:vAlign w:val="center"/>
                </w:tcPr>
                <w:p w14:paraId="49B68CBF">
                  <w:pPr>
                    <w:pStyle w:val="11"/>
                    <w:bidi w:val="0"/>
                    <w:jc w:val="center"/>
                    <w:rPr>
                      <w:color w:val="FF0000"/>
                    </w:rPr>
                  </w:pPr>
                </w:p>
              </w:tc>
              <w:tc>
                <w:tcPr>
                  <w:tcW w:w="1418" w:type="dxa"/>
                  <w:vMerge w:val="continue"/>
                  <w:shd w:val="clear" w:color="auto" w:fill="FFFFFF"/>
                  <w:vAlign w:val="center"/>
                </w:tcPr>
                <w:p w14:paraId="5DB11774">
                  <w:pPr>
                    <w:pStyle w:val="11"/>
                    <w:bidi w:val="0"/>
                    <w:jc w:val="center"/>
                    <w:rPr>
                      <w:color w:val="FF0000"/>
                    </w:rPr>
                  </w:pPr>
                </w:p>
              </w:tc>
              <w:tc>
                <w:tcPr>
                  <w:tcW w:w="1188" w:type="dxa"/>
                  <w:vMerge w:val="continue"/>
                  <w:shd w:val="clear" w:color="auto" w:fill="FFFFFF"/>
                  <w:vAlign w:val="center"/>
                </w:tcPr>
                <w:p w14:paraId="2A85744E">
                  <w:pPr>
                    <w:pStyle w:val="11"/>
                    <w:bidi w:val="0"/>
                    <w:jc w:val="center"/>
                    <w:rPr>
                      <w:color w:val="FF0000"/>
                    </w:rPr>
                  </w:pPr>
                </w:p>
              </w:tc>
            </w:tr>
            <w:tr w14:paraId="3D8F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14:paraId="2948B140">
                  <w:pPr>
                    <w:pStyle w:val="11"/>
                    <w:bidi w:val="0"/>
                    <w:jc w:val="center"/>
                    <w:rPr>
                      <w:color w:val="FF0000"/>
                    </w:rPr>
                  </w:pPr>
                  <w:r>
                    <w:rPr>
                      <w:color w:val="000000" w:themeColor="text1"/>
                      <w14:textFill>
                        <w14:solidFill>
                          <w14:schemeClr w14:val="tx1"/>
                        </w14:solidFill>
                      </w14:textFill>
                    </w:rPr>
                    <w:t>东侧</w:t>
                  </w:r>
                </w:p>
              </w:tc>
              <w:tc>
                <w:tcPr>
                  <w:tcW w:w="803" w:type="dxa"/>
                  <w:shd w:val="clear" w:color="auto" w:fill="FFFFFF"/>
                  <w:vAlign w:val="center"/>
                </w:tcPr>
                <w:p w14:paraId="2326419A">
                  <w:pPr>
                    <w:pStyle w:val="11"/>
                    <w:bidi w:val="0"/>
                    <w:jc w:val="center"/>
                    <w:rPr>
                      <w:color w:val="FF0000"/>
                    </w:rPr>
                  </w:pPr>
                  <w:r>
                    <w:rPr>
                      <w:color w:val="000000" w:themeColor="text1"/>
                      <w14:textFill>
                        <w14:solidFill>
                          <w14:schemeClr w14:val="tx1"/>
                        </w14:solidFill>
                      </w14:textFill>
                    </w:rPr>
                    <w:t>55.2</w:t>
                  </w:r>
                </w:p>
              </w:tc>
              <w:tc>
                <w:tcPr>
                  <w:tcW w:w="803" w:type="dxa"/>
                  <w:shd w:val="clear" w:color="auto" w:fill="FFFFFF"/>
                  <w:vAlign w:val="center"/>
                </w:tcPr>
                <w:p w14:paraId="75C93179">
                  <w:pPr>
                    <w:pStyle w:val="11"/>
                    <w:bidi w:val="0"/>
                    <w:jc w:val="center"/>
                    <w:rPr>
                      <w:color w:val="FF0000"/>
                    </w:rPr>
                  </w:pPr>
                  <w:r>
                    <w:rPr>
                      <w:color w:val="000000" w:themeColor="text1"/>
                      <w14:textFill>
                        <w14:solidFill>
                          <w14:schemeClr w14:val="tx1"/>
                        </w14:solidFill>
                      </w14:textFill>
                    </w:rPr>
                    <w:t>-23.3</w:t>
                  </w:r>
                </w:p>
              </w:tc>
              <w:tc>
                <w:tcPr>
                  <w:tcW w:w="803" w:type="dxa"/>
                  <w:shd w:val="clear" w:color="auto" w:fill="FFFFFF"/>
                  <w:vAlign w:val="center"/>
                </w:tcPr>
                <w:p w14:paraId="2390DC93">
                  <w:pPr>
                    <w:pStyle w:val="11"/>
                    <w:bidi w:val="0"/>
                    <w:jc w:val="center"/>
                    <w:rPr>
                      <w:color w:val="FF0000"/>
                    </w:rPr>
                  </w:pPr>
                  <w:r>
                    <w:rPr>
                      <w:color w:val="000000" w:themeColor="text1"/>
                      <w14:textFill>
                        <w14:solidFill>
                          <w14:schemeClr w14:val="tx1"/>
                        </w14:solidFill>
                      </w14:textFill>
                    </w:rPr>
                    <w:t>1.2</w:t>
                  </w:r>
                </w:p>
              </w:tc>
              <w:tc>
                <w:tcPr>
                  <w:tcW w:w="993" w:type="dxa"/>
                  <w:shd w:val="clear" w:color="auto" w:fill="FFFFFF"/>
                  <w:vAlign w:val="center"/>
                </w:tcPr>
                <w:p w14:paraId="0E9D147A">
                  <w:pPr>
                    <w:pStyle w:val="11"/>
                    <w:bidi w:val="0"/>
                    <w:jc w:val="center"/>
                    <w:rPr>
                      <w:color w:val="FF0000"/>
                    </w:rPr>
                  </w:pPr>
                  <w:r>
                    <w:rPr>
                      <w:color w:val="000000" w:themeColor="text1"/>
                      <w14:textFill>
                        <w14:solidFill>
                          <w14:schemeClr w14:val="tx1"/>
                        </w14:solidFill>
                      </w14:textFill>
                    </w:rPr>
                    <w:t>昼间</w:t>
                  </w:r>
                </w:p>
              </w:tc>
              <w:tc>
                <w:tcPr>
                  <w:tcW w:w="1417" w:type="dxa"/>
                  <w:shd w:val="clear" w:color="auto" w:fill="FFFFFF"/>
                  <w:vAlign w:val="center"/>
                </w:tcPr>
                <w:p w14:paraId="2C97CC26">
                  <w:pPr>
                    <w:pStyle w:val="11"/>
                    <w:bidi w:val="0"/>
                    <w:jc w:val="center"/>
                    <w:rPr>
                      <w:color w:val="FF0000"/>
                    </w:rPr>
                  </w:pPr>
                  <w:r>
                    <w:rPr>
                      <w:color w:val="000000" w:themeColor="text1"/>
                      <w14:textFill>
                        <w14:solidFill>
                          <w14:schemeClr w14:val="tx1"/>
                        </w14:solidFill>
                      </w14:textFill>
                    </w:rPr>
                    <w:t>50.9</w:t>
                  </w:r>
                </w:p>
              </w:tc>
              <w:tc>
                <w:tcPr>
                  <w:tcW w:w="1418" w:type="dxa"/>
                  <w:shd w:val="clear" w:color="auto" w:fill="FFFFFF"/>
                  <w:vAlign w:val="center"/>
                </w:tcPr>
                <w:p w14:paraId="7E0E101C">
                  <w:pPr>
                    <w:pStyle w:val="11"/>
                    <w:bidi w:val="0"/>
                    <w:jc w:val="center"/>
                    <w:rPr>
                      <w:color w:val="FF0000"/>
                    </w:rPr>
                  </w:pPr>
                  <w:r>
                    <w:rPr>
                      <w:color w:val="000000" w:themeColor="text1"/>
                      <w14:textFill>
                        <w14:solidFill>
                          <w14:schemeClr w14:val="tx1"/>
                        </w14:solidFill>
                      </w14:textFill>
                    </w:rPr>
                    <w:t>65</w:t>
                  </w:r>
                </w:p>
              </w:tc>
              <w:tc>
                <w:tcPr>
                  <w:tcW w:w="1188" w:type="dxa"/>
                  <w:shd w:val="clear" w:color="auto" w:fill="FFFFFF"/>
                  <w:vAlign w:val="center"/>
                </w:tcPr>
                <w:p w14:paraId="0DC9A6C2">
                  <w:pPr>
                    <w:pStyle w:val="11"/>
                    <w:bidi w:val="0"/>
                    <w:jc w:val="center"/>
                    <w:rPr>
                      <w:color w:val="FF0000"/>
                    </w:rPr>
                  </w:pPr>
                  <w:r>
                    <w:rPr>
                      <w:color w:val="000000" w:themeColor="text1"/>
                      <w14:textFill>
                        <w14:solidFill>
                          <w14:schemeClr w14:val="tx1"/>
                        </w14:solidFill>
                      </w14:textFill>
                    </w:rPr>
                    <w:t>达标</w:t>
                  </w:r>
                </w:p>
              </w:tc>
            </w:tr>
            <w:tr w14:paraId="4FD7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715F3B17">
                  <w:pPr>
                    <w:pStyle w:val="11"/>
                    <w:bidi w:val="0"/>
                    <w:jc w:val="center"/>
                    <w:rPr>
                      <w:color w:val="FF0000"/>
                    </w:rPr>
                  </w:pPr>
                  <w:r>
                    <w:rPr>
                      <w:color w:val="000000" w:themeColor="text1"/>
                      <w14:textFill>
                        <w14:solidFill>
                          <w14:schemeClr w14:val="tx1"/>
                        </w14:solidFill>
                      </w14:textFill>
                    </w:rPr>
                    <w:t>东侧</w:t>
                  </w:r>
                </w:p>
              </w:tc>
              <w:tc>
                <w:tcPr>
                  <w:tcW w:w="803" w:type="dxa"/>
                  <w:shd w:val="clear" w:color="auto" w:fill="FFFFFF"/>
                  <w:vAlign w:val="center"/>
                </w:tcPr>
                <w:p w14:paraId="204FF38B">
                  <w:pPr>
                    <w:pStyle w:val="11"/>
                    <w:bidi w:val="0"/>
                    <w:jc w:val="center"/>
                    <w:rPr>
                      <w:color w:val="FF0000"/>
                    </w:rPr>
                  </w:pPr>
                  <w:r>
                    <w:rPr>
                      <w:color w:val="000000" w:themeColor="text1"/>
                      <w14:textFill>
                        <w14:solidFill>
                          <w14:schemeClr w14:val="tx1"/>
                        </w14:solidFill>
                      </w14:textFill>
                    </w:rPr>
                    <w:t>55.2</w:t>
                  </w:r>
                </w:p>
              </w:tc>
              <w:tc>
                <w:tcPr>
                  <w:tcW w:w="803" w:type="dxa"/>
                  <w:shd w:val="clear" w:color="auto" w:fill="FFFFFF"/>
                  <w:vAlign w:val="center"/>
                </w:tcPr>
                <w:p w14:paraId="62D0CFC4">
                  <w:pPr>
                    <w:pStyle w:val="11"/>
                    <w:bidi w:val="0"/>
                    <w:jc w:val="center"/>
                    <w:rPr>
                      <w:color w:val="FF0000"/>
                    </w:rPr>
                  </w:pPr>
                  <w:r>
                    <w:rPr>
                      <w:color w:val="000000" w:themeColor="text1"/>
                      <w14:textFill>
                        <w14:solidFill>
                          <w14:schemeClr w14:val="tx1"/>
                        </w14:solidFill>
                      </w14:textFill>
                    </w:rPr>
                    <w:t>-23.3</w:t>
                  </w:r>
                </w:p>
              </w:tc>
              <w:tc>
                <w:tcPr>
                  <w:tcW w:w="803" w:type="dxa"/>
                  <w:shd w:val="clear" w:color="auto" w:fill="FFFFFF"/>
                  <w:vAlign w:val="center"/>
                </w:tcPr>
                <w:p w14:paraId="5E316859">
                  <w:pPr>
                    <w:pStyle w:val="11"/>
                    <w:bidi w:val="0"/>
                    <w:jc w:val="center"/>
                    <w:rPr>
                      <w:color w:val="FF0000"/>
                    </w:rPr>
                  </w:pPr>
                  <w:r>
                    <w:rPr>
                      <w:color w:val="000000" w:themeColor="text1"/>
                      <w14:textFill>
                        <w14:solidFill>
                          <w14:schemeClr w14:val="tx1"/>
                        </w14:solidFill>
                      </w14:textFill>
                    </w:rPr>
                    <w:t>1.2</w:t>
                  </w:r>
                </w:p>
              </w:tc>
              <w:tc>
                <w:tcPr>
                  <w:tcW w:w="993" w:type="dxa"/>
                  <w:shd w:val="clear" w:color="auto" w:fill="FFFFFF"/>
                  <w:vAlign w:val="center"/>
                </w:tcPr>
                <w:p w14:paraId="058A343A">
                  <w:pPr>
                    <w:pStyle w:val="11"/>
                    <w:bidi w:val="0"/>
                    <w:jc w:val="center"/>
                    <w:rPr>
                      <w:color w:val="FF0000"/>
                    </w:rPr>
                  </w:pPr>
                  <w:r>
                    <w:rPr>
                      <w:color w:val="000000" w:themeColor="text1"/>
                      <w14:textFill>
                        <w14:solidFill>
                          <w14:schemeClr w14:val="tx1"/>
                        </w14:solidFill>
                      </w14:textFill>
                    </w:rPr>
                    <w:t>夜间</w:t>
                  </w:r>
                </w:p>
              </w:tc>
              <w:tc>
                <w:tcPr>
                  <w:tcW w:w="1417" w:type="dxa"/>
                  <w:shd w:val="clear" w:color="auto" w:fill="FFFFFF"/>
                  <w:vAlign w:val="center"/>
                </w:tcPr>
                <w:p w14:paraId="248B0197">
                  <w:pPr>
                    <w:pStyle w:val="11"/>
                    <w:bidi w:val="0"/>
                    <w:jc w:val="center"/>
                    <w:rPr>
                      <w:color w:val="FF0000"/>
                    </w:rPr>
                  </w:pPr>
                  <w:r>
                    <w:rPr>
                      <w:color w:val="000000" w:themeColor="text1"/>
                      <w14:textFill>
                        <w14:solidFill>
                          <w14:schemeClr w14:val="tx1"/>
                        </w14:solidFill>
                      </w14:textFill>
                    </w:rPr>
                    <w:t>50.9</w:t>
                  </w:r>
                </w:p>
              </w:tc>
              <w:tc>
                <w:tcPr>
                  <w:tcW w:w="1418" w:type="dxa"/>
                  <w:shd w:val="clear" w:color="auto" w:fill="FFFFFF"/>
                  <w:vAlign w:val="center"/>
                </w:tcPr>
                <w:p w14:paraId="0A5B5AF3">
                  <w:pPr>
                    <w:pStyle w:val="11"/>
                    <w:bidi w:val="0"/>
                    <w:jc w:val="center"/>
                    <w:rPr>
                      <w:color w:val="FF0000"/>
                    </w:rPr>
                  </w:pPr>
                  <w:r>
                    <w:rPr>
                      <w:color w:val="000000" w:themeColor="text1"/>
                      <w14:textFill>
                        <w14:solidFill>
                          <w14:schemeClr w14:val="tx1"/>
                        </w14:solidFill>
                      </w14:textFill>
                    </w:rPr>
                    <w:t>55</w:t>
                  </w:r>
                </w:p>
              </w:tc>
              <w:tc>
                <w:tcPr>
                  <w:tcW w:w="1188" w:type="dxa"/>
                  <w:shd w:val="clear" w:color="auto" w:fill="FFFFFF"/>
                  <w:vAlign w:val="center"/>
                </w:tcPr>
                <w:p w14:paraId="63C61B52">
                  <w:pPr>
                    <w:pStyle w:val="11"/>
                    <w:bidi w:val="0"/>
                    <w:jc w:val="center"/>
                    <w:rPr>
                      <w:color w:val="FF0000"/>
                    </w:rPr>
                  </w:pPr>
                  <w:r>
                    <w:rPr>
                      <w:color w:val="000000" w:themeColor="text1"/>
                      <w14:textFill>
                        <w14:solidFill>
                          <w14:schemeClr w14:val="tx1"/>
                        </w14:solidFill>
                      </w14:textFill>
                    </w:rPr>
                    <w:t>达标</w:t>
                  </w:r>
                </w:p>
              </w:tc>
            </w:tr>
            <w:tr w14:paraId="121C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14:paraId="446DBAFC">
                  <w:pPr>
                    <w:pStyle w:val="11"/>
                    <w:bidi w:val="0"/>
                    <w:jc w:val="center"/>
                    <w:rPr>
                      <w:color w:val="FF0000"/>
                    </w:rPr>
                  </w:pPr>
                  <w:r>
                    <w:rPr>
                      <w:color w:val="000000" w:themeColor="text1"/>
                      <w14:textFill>
                        <w14:solidFill>
                          <w14:schemeClr w14:val="tx1"/>
                        </w14:solidFill>
                      </w14:textFill>
                    </w:rPr>
                    <w:t>南侧</w:t>
                  </w:r>
                </w:p>
              </w:tc>
              <w:tc>
                <w:tcPr>
                  <w:tcW w:w="803" w:type="dxa"/>
                  <w:shd w:val="clear" w:color="auto" w:fill="FFFFFF"/>
                  <w:vAlign w:val="center"/>
                </w:tcPr>
                <w:p w14:paraId="396BD9ED">
                  <w:pPr>
                    <w:pStyle w:val="11"/>
                    <w:bidi w:val="0"/>
                    <w:jc w:val="center"/>
                    <w:rPr>
                      <w:color w:val="FF0000"/>
                    </w:rPr>
                  </w:pPr>
                  <w:r>
                    <w:rPr>
                      <w:color w:val="000000" w:themeColor="text1"/>
                      <w14:textFill>
                        <w14:solidFill>
                          <w14:schemeClr w14:val="tx1"/>
                        </w14:solidFill>
                      </w14:textFill>
                    </w:rPr>
                    <w:t>38.8</w:t>
                  </w:r>
                </w:p>
              </w:tc>
              <w:tc>
                <w:tcPr>
                  <w:tcW w:w="803" w:type="dxa"/>
                  <w:shd w:val="clear" w:color="auto" w:fill="FFFFFF"/>
                  <w:vAlign w:val="center"/>
                </w:tcPr>
                <w:p w14:paraId="72F74141">
                  <w:pPr>
                    <w:pStyle w:val="11"/>
                    <w:bidi w:val="0"/>
                    <w:jc w:val="center"/>
                    <w:rPr>
                      <w:color w:val="FF0000"/>
                    </w:rPr>
                  </w:pPr>
                  <w:r>
                    <w:rPr>
                      <w:color w:val="000000" w:themeColor="text1"/>
                      <w14:textFill>
                        <w14:solidFill>
                          <w14:schemeClr w14:val="tx1"/>
                        </w14:solidFill>
                      </w14:textFill>
                    </w:rPr>
                    <w:t>-58.7</w:t>
                  </w:r>
                </w:p>
              </w:tc>
              <w:tc>
                <w:tcPr>
                  <w:tcW w:w="803" w:type="dxa"/>
                  <w:shd w:val="clear" w:color="auto" w:fill="FFFFFF"/>
                  <w:vAlign w:val="center"/>
                </w:tcPr>
                <w:p w14:paraId="464DE4E8">
                  <w:pPr>
                    <w:pStyle w:val="11"/>
                    <w:bidi w:val="0"/>
                    <w:jc w:val="center"/>
                    <w:rPr>
                      <w:color w:val="FF0000"/>
                    </w:rPr>
                  </w:pPr>
                  <w:r>
                    <w:rPr>
                      <w:color w:val="000000" w:themeColor="text1"/>
                      <w14:textFill>
                        <w14:solidFill>
                          <w14:schemeClr w14:val="tx1"/>
                        </w14:solidFill>
                      </w14:textFill>
                    </w:rPr>
                    <w:t>1.2</w:t>
                  </w:r>
                </w:p>
              </w:tc>
              <w:tc>
                <w:tcPr>
                  <w:tcW w:w="993" w:type="dxa"/>
                  <w:shd w:val="clear" w:color="auto" w:fill="FFFFFF"/>
                  <w:vAlign w:val="center"/>
                </w:tcPr>
                <w:p w14:paraId="2AD1730B">
                  <w:pPr>
                    <w:pStyle w:val="11"/>
                    <w:bidi w:val="0"/>
                    <w:jc w:val="center"/>
                    <w:rPr>
                      <w:color w:val="FF0000"/>
                    </w:rPr>
                  </w:pPr>
                  <w:r>
                    <w:rPr>
                      <w:color w:val="000000" w:themeColor="text1"/>
                      <w14:textFill>
                        <w14:solidFill>
                          <w14:schemeClr w14:val="tx1"/>
                        </w14:solidFill>
                      </w14:textFill>
                    </w:rPr>
                    <w:t>昼间</w:t>
                  </w:r>
                </w:p>
              </w:tc>
              <w:tc>
                <w:tcPr>
                  <w:tcW w:w="1417" w:type="dxa"/>
                  <w:shd w:val="clear" w:color="auto" w:fill="FFFFFF"/>
                  <w:vAlign w:val="center"/>
                </w:tcPr>
                <w:p w14:paraId="7A8A4BDC">
                  <w:pPr>
                    <w:pStyle w:val="11"/>
                    <w:bidi w:val="0"/>
                    <w:jc w:val="center"/>
                    <w:rPr>
                      <w:color w:val="FF0000"/>
                    </w:rPr>
                  </w:pPr>
                  <w:r>
                    <w:rPr>
                      <w:color w:val="000000" w:themeColor="text1"/>
                      <w14:textFill>
                        <w14:solidFill>
                          <w14:schemeClr w14:val="tx1"/>
                        </w14:solidFill>
                      </w14:textFill>
                    </w:rPr>
                    <w:t>47.3</w:t>
                  </w:r>
                </w:p>
              </w:tc>
              <w:tc>
                <w:tcPr>
                  <w:tcW w:w="1418" w:type="dxa"/>
                  <w:shd w:val="clear" w:color="auto" w:fill="FFFFFF"/>
                  <w:vAlign w:val="center"/>
                </w:tcPr>
                <w:p w14:paraId="3BCB07D7">
                  <w:pPr>
                    <w:pStyle w:val="11"/>
                    <w:bidi w:val="0"/>
                    <w:jc w:val="center"/>
                    <w:rPr>
                      <w:color w:val="FF0000"/>
                    </w:rPr>
                  </w:pPr>
                  <w:r>
                    <w:rPr>
                      <w:color w:val="000000" w:themeColor="text1"/>
                      <w14:textFill>
                        <w14:solidFill>
                          <w14:schemeClr w14:val="tx1"/>
                        </w14:solidFill>
                      </w14:textFill>
                    </w:rPr>
                    <w:t>65</w:t>
                  </w:r>
                </w:p>
              </w:tc>
              <w:tc>
                <w:tcPr>
                  <w:tcW w:w="1188" w:type="dxa"/>
                  <w:shd w:val="clear" w:color="auto" w:fill="FFFFFF"/>
                  <w:vAlign w:val="center"/>
                </w:tcPr>
                <w:p w14:paraId="48083785">
                  <w:pPr>
                    <w:pStyle w:val="11"/>
                    <w:bidi w:val="0"/>
                    <w:jc w:val="center"/>
                    <w:rPr>
                      <w:color w:val="FF0000"/>
                    </w:rPr>
                  </w:pPr>
                  <w:r>
                    <w:rPr>
                      <w:color w:val="000000" w:themeColor="text1"/>
                      <w14:textFill>
                        <w14:solidFill>
                          <w14:schemeClr w14:val="tx1"/>
                        </w14:solidFill>
                      </w14:textFill>
                    </w:rPr>
                    <w:t>达标</w:t>
                  </w:r>
                </w:p>
              </w:tc>
            </w:tr>
            <w:tr w14:paraId="07EA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350445F1">
                  <w:pPr>
                    <w:pStyle w:val="11"/>
                    <w:bidi w:val="0"/>
                    <w:jc w:val="center"/>
                    <w:rPr>
                      <w:color w:val="FF0000"/>
                    </w:rPr>
                  </w:pPr>
                  <w:r>
                    <w:rPr>
                      <w:color w:val="000000" w:themeColor="text1"/>
                      <w14:textFill>
                        <w14:solidFill>
                          <w14:schemeClr w14:val="tx1"/>
                        </w14:solidFill>
                      </w14:textFill>
                    </w:rPr>
                    <w:t>南侧</w:t>
                  </w:r>
                </w:p>
              </w:tc>
              <w:tc>
                <w:tcPr>
                  <w:tcW w:w="803" w:type="dxa"/>
                  <w:shd w:val="clear" w:color="auto" w:fill="FFFFFF"/>
                  <w:vAlign w:val="center"/>
                </w:tcPr>
                <w:p w14:paraId="5BC29FC1">
                  <w:pPr>
                    <w:pStyle w:val="11"/>
                    <w:bidi w:val="0"/>
                    <w:jc w:val="center"/>
                    <w:rPr>
                      <w:color w:val="FF0000"/>
                    </w:rPr>
                  </w:pPr>
                  <w:r>
                    <w:rPr>
                      <w:color w:val="000000" w:themeColor="text1"/>
                      <w14:textFill>
                        <w14:solidFill>
                          <w14:schemeClr w14:val="tx1"/>
                        </w14:solidFill>
                      </w14:textFill>
                    </w:rPr>
                    <w:t>38.8</w:t>
                  </w:r>
                </w:p>
              </w:tc>
              <w:tc>
                <w:tcPr>
                  <w:tcW w:w="803" w:type="dxa"/>
                  <w:shd w:val="clear" w:color="auto" w:fill="FFFFFF"/>
                  <w:vAlign w:val="center"/>
                </w:tcPr>
                <w:p w14:paraId="0578F815">
                  <w:pPr>
                    <w:pStyle w:val="11"/>
                    <w:bidi w:val="0"/>
                    <w:jc w:val="center"/>
                    <w:rPr>
                      <w:color w:val="FF0000"/>
                    </w:rPr>
                  </w:pPr>
                  <w:r>
                    <w:rPr>
                      <w:color w:val="000000" w:themeColor="text1"/>
                      <w14:textFill>
                        <w14:solidFill>
                          <w14:schemeClr w14:val="tx1"/>
                        </w14:solidFill>
                      </w14:textFill>
                    </w:rPr>
                    <w:t>-58.7</w:t>
                  </w:r>
                </w:p>
              </w:tc>
              <w:tc>
                <w:tcPr>
                  <w:tcW w:w="803" w:type="dxa"/>
                  <w:shd w:val="clear" w:color="auto" w:fill="FFFFFF"/>
                  <w:vAlign w:val="center"/>
                </w:tcPr>
                <w:p w14:paraId="5405E598">
                  <w:pPr>
                    <w:pStyle w:val="11"/>
                    <w:bidi w:val="0"/>
                    <w:jc w:val="center"/>
                    <w:rPr>
                      <w:color w:val="FF0000"/>
                    </w:rPr>
                  </w:pPr>
                  <w:r>
                    <w:rPr>
                      <w:color w:val="000000" w:themeColor="text1"/>
                      <w14:textFill>
                        <w14:solidFill>
                          <w14:schemeClr w14:val="tx1"/>
                        </w14:solidFill>
                      </w14:textFill>
                    </w:rPr>
                    <w:t>1.2</w:t>
                  </w:r>
                </w:p>
              </w:tc>
              <w:tc>
                <w:tcPr>
                  <w:tcW w:w="993" w:type="dxa"/>
                  <w:shd w:val="clear" w:color="auto" w:fill="FFFFFF"/>
                  <w:vAlign w:val="center"/>
                </w:tcPr>
                <w:p w14:paraId="47928F2E">
                  <w:pPr>
                    <w:pStyle w:val="11"/>
                    <w:bidi w:val="0"/>
                    <w:jc w:val="center"/>
                    <w:rPr>
                      <w:color w:val="FF0000"/>
                    </w:rPr>
                  </w:pPr>
                  <w:r>
                    <w:rPr>
                      <w:color w:val="000000" w:themeColor="text1"/>
                      <w14:textFill>
                        <w14:solidFill>
                          <w14:schemeClr w14:val="tx1"/>
                        </w14:solidFill>
                      </w14:textFill>
                    </w:rPr>
                    <w:t>夜间</w:t>
                  </w:r>
                </w:p>
              </w:tc>
              <w:tc>
                <w:tcPr>
                  <w:tcW w:w="1417" w:type="dxa"/>
                  <w:shd w:val="clear" w:color="auto" w:fill="FFFFFF"/>
                  <w:vAlign w:val="center"/>
                </w:tcPr>
                <w:p w14:paraId="1E8E86BC">
                  <w:pPr>
                    <w:pStyle w:val="11"/>
                    <w:bidi w:val="0"/>
                    <w:jc w:val="center"/>
                    <w:rPr>
                      <w:color w:val="FF0000"/>
                    </w:rPr>
                  </w:pPr>
                  <w:r>
                    <w:rPr>
                      <w:color w:val="000000" w:themeColor="text1"/>
                      <w14:textFill>
                        <w14:solidFill>
                          <w14:schemeClr w14:val="tx1"/>
                        </w14:solidFill>
                      </w14:textFill>
                    </w:rPr>
                    <w:t>47.3</w:t>
                  </w:r>
                </w:p>
              </w:tc>
              <w:tc>
                <w:tcPr>
                  <w:tcW w:w="1418" w:type="dxa"/>
                  <w:shd w:val="clear" w:color="auto" w:fill="FFFFFF"/>
                  <w:vAlign w:val="center"/>
                </w:tcPr>
                <w:p w14:paraId="2EF7ECE1">
                  <w:pPr>
                    <w:pStyle w:val="11"/>
                    <w:bidi w:val="0"/>
                    <w:jc w:val="center"/>
                    <w:rPr>
                      <w:color w:val="FF0000"/>
                    </w:rPr>
                  </w:pPr>
                  <w:r>
                    <w:rPr>
                      <w:color w:val="000000" w:themeColor="text1"/>
                      <w14:textFill>
                        <w14:solidFill>
                          <w14:schemeClr w14:val="tx1"/>
                        </w14:solidFill>
                      </w14:textFill>
                    </w:rPr>
                    <w:t>55</w:t>
                  </w:r>
                </w:p>
              </w:tc>
              <w:tc>
                <w:tcPr>
                  <w:tcW w:w="1188" w:type="dxa"/>
                  <w:shd w:val="clear" w:color="auto" w:fill="FFFFFF"/>
                  <w:vAlign w:val="center"/>
                </w:tcPr>
                <w:p w14:paraId="68CAD492">
                  <w:pPr>
                    <w:pStyle w:val="11"/>
                    <w:bidi w:val="0"/>
                    <w:jc w:val="center"/>
                    <w:rPr>
                      <w:color w:val="FF0000"/>
                    </w:rPr>
                  </w:pPr>
                  <w:r>
                    <w:rPr>
                      <w:color w:val="000000" w:themeColor="text1"/>
                      <w14:textFill>
                        <w14:solidFill>
                          <w14:schemeClr w14:val="tx1"/>
                        </w14:solidFill>
                      </w14:textFill>
                    </w:rPr>
                    <w:t>达标</w:t>
                  </w:r>
                </w:p>
              </w:tc>
            </w:tr>
            <w:tr w14:paraId="4F3EC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14:paraId="496379F5">
                  <w:pPr>
                    <w:pStyle w:val="11"/>
                    <w:bidi w:val="0"/>
                    <w:jc w:val="center"/>
                    <w:rPr>
                      <w:color w:val="FF0000"/>
                    </w:rPr>
                  </w:pPr>
                  <w:r>
                    <w:rPr>
                      <w:color w:val="000000" w:themeColor="text1"/>
                      <w14:textFill>
                        <w14:solidFill>
                          <w14:schemeClr w14:val="tx1"/>
                        </w14:solidFill>
                      </w14:textFill>
                    </w:rPr>
                    <w:t>西侧</w:t>
                  </w:r>
                </w:p>
              </w:tc>
              <w:tc>
                <w:tcPr>
                  <w:tcW w:w="803" w:type="dxa"/>
                  <w:shd w:val="clear" w:color="auto" w:fill="FFFFFF"/>
                  <w:vAlign w:val="center"/>
                </w:tcPr>
                <w:p w14:paraId="005AC065">
                  <w:pPr>
                    <w:pStyle w:val="11"/>
                    <w:bidi w:val="0"/>
                    <w:jc w:val="center"/>
                    <w:rPr>
                      <w:color w:val="FF0000"/>
                    </w:rPr>
                  </w:pPr>
                  <w:r>
                    <w:rPr>
                      <w:color w:val="000000" w:themeColor="text1"/>
                      <w14:textFill>
                        <w14:solidFill>
                          <w14:schemeClr w14:val="tx1"/>
                        </w14:solidFill>
                      </w14:textFill>
                    </w:rPr>
                    <w:t>-27.5</w:t>
                  </w:r>
                </w:p>
              </w:tc>
              <w:tc>
                <w:tcPr>
                  <w:tcW w:w="803" w:type="dxa"/>
                  <w:shd w:val="clear" w:color="auto" w:fill="FFFFFF"/>
                  <w:vAlign w:val="center"/>
                </w:tcPr>
                <w:p w14:paraId="795D5962">
                  <w:pPr>
                    <w:pStyle w:val="11"/>
                    <w:bidi w:val="0"/>
                    <w:jc w:val="center"/>
                    <w:rPr>
                      <w:color w:val="FF0000"/>
                    </w:rPr>
                  </w:pPr>
                  <w:r>
                    <w:rPr>
                      <w:color w:val="000000" w:themeColor="text1"/>
                      <w14:textFill>
                        <w14:solidFill>
                          <w14:schemeClr w14:val="tx1"/>
                        </w14:solidFill>
                      </w14:textFill>
                    </w:rPr>
                    <w:t>6.2</w:t>
                  </w:r>
                </w:p>
              </w:tc>
              <w:tc>
                <w:tcPr>
                  <w:tcW w:w="803" w:type="dxa"/>
                  <w:shd w:val="clear" w:color="auto" w:fill="FFFFFF"/>
                  <w:vAlign w:val="center"/>
                </w:tcPr>
                <w:p w14:paraId="4F424651">
                  <w:pPr>
                    <w:pStyle w:val="11"/>
                    <w:bidi w:val="0"/>
                    <w:jc w:val="center"/>
                    <w:rPr>
                      <w:color w:val="FF0000"/>
                    </w:rPr>
                  </w:pPr>
                  <w:r>
                    <w:rPr>
                      <w:color w:val="000000" w:themeColor="text1"/>
                      <w14:textFill>
                        <w14:solidFill>
                          <w14:schemeClr w14:val="tx1"/>
                        </w14:solidFill>
                      </w14:textFill>
                    </w:rPr>
                    <w:t>1.2</w:t>
                  </w:r>
                </w:p>
              </w:tc>
              <w:tc>
                <w:tcPr>
                  <w:tcW w:w="993" w:type="dxa"/>
                  <w:shd w:val="clear" w:color="auto" w:fill="FFFFFF"/>
                  <w:vAlign w:val="center"/>
                </w:tcPr>
                <w:p w14:paraId="286EA90B">
                  <w:pPr>
                    <w:pStyle w:val="11"/>
                    <w:bidi w:val="0"/>
                    <w:jc w:val="center"/>
                    <w:rPr>
                      <w:color w:val="FF0000"/>
                    </w:rPr>
                  </w:pPr>
                  <w:r>
                    <w:rPr>
                      <w:color w:val="000000" w:themeColor="text1"/>
                      <w14:textFill>
                        <w14:solidFill>
                          <w14:schemeClr w14:val="tx1"/>
                        </w14:solidFill>
                      </w14:textFill>
                    </w:rPr>
                    <w:t>昼间</w:t>
                  </w:r>
                </w:p>
              </w:tc>
              <w:tc>
                <w:tcPr>
                  <w:tcW w:w="1417" w:type="dxa"/>
                  <w:shd w:val="clear" w:color="auto" w:fill="FFFFFF"/>
                  <w:vAlign w:val="center"/>
                </w:tcPr>
                <w:p w14:paraId="283FFBFF">
                  <w:pPr>
                    <w:pStyle w:val="11"/>
                    <w:bidi w:val="0"/>
                    <w:jc w:val="center"/>
                    <w:rPr>
                      <w:color w:val="FF0000"/>
                    </w:rPr>
                  </w:pPr>
                  <w:r>
                    <w:rPr>
                      <w:color w:val="000000" w:themeColor="text1"/>
                      <w14:textFill>
                        <w14:solidFill>
                          <w14:schemeClr w14:val="tx1"/>
                        </w14:solidFill>
                      </w14:textFill>
                    </w:rPr>
                    <w:t>52.7</w:t>
                  </w:r>
                </w:p>
              </w:tc>
              <w:tc>
                <w:tcPr>
                  <w:tcW w:w="1418" w:type="dxa"/>
                  <w:shd w:val="clear" w:color="auto" w:fill="FFFFFF"/>
                  <w:vAlign w:val="center"/>
                </w:tcPr>
                <w:p w14:paraId="11164256">
                  <w:pPr>
                    <w:pStyle w:val="11"/>
                    <w:bidi w:val="0"/>
                    <w:jc w:val="center"/>
                    <w:rPr>
                      <w:color w:val="FF0000"/>
                    </w:rPr>
                  </w:pPr>
                  <w:r>
                    <w:rPr>
                      <w:color w:val="000000" w:themeColor="text1"/>
                      <w14:textFill>
                        <w14:solidFill>
                          <w14:schemeClr w14:val="tx1"/>
                        </w14:solidFill>
                      </w14:textFill>
                    </w:rPr>
                    <w:t>65</w:t>
                  </w:r>
                </w:p>
              </w:tc>
              <w:tc>
                <w:tcPr>
                  <w:tcW w:w="1188" w:type="dxa"/>
                  <w:shd w:val="clear" w:color="auto" w:fill="FFFFFF"/>
                  <w:vAlign w:val="center"/>
                </w:tcPr>
                <w:p w14:paraId="15A61C77">
                  <w:pPr>
                    <w:pStyle w:val="11"/>
                    <w:bidi w:val="0"/>
                    <w:jc w:val="center"/>
                    <w:rPr>
                      <w:color w:val="FF0000"/>
                    </w:rPr>
                  </w:pPr>
                  <w:r>
                    <w:rPr>
                      <w:color w:val="000000" w:themeColor="text1"/>
                      <w14:textFill>
                        <w14:solidFill>
                          <w14:schemeClr w14:val="tx1"/>
                        </w14:solidFill>
                      </w14:textFill>
                    </w:rPr>
                    <w:t>达标</w:t>
                  </w:r>
                </w:p>
              </w:tc>
            </w:tr>
            <w:tr w14:paraId="63BA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5E99AAC2">
                  <w:pPr>
                    <w:pStyle w:val="11"/>
                    <w:bidi w:val="0"/>
                    <w:jc w:val="center"/>
                    <w:rPr>
                      <w:color w:val="FF0000"/>
                    </w:rPr>
                  </w:pPr>
                  <w:r>
                    <w:rPr>
                      <w:color w:val="000000" w:themeColor="text1"/>
                      <w14:textFill>
                        <w14:solidFill>
                          <w14:schemeClr w14:val="tx1"/>
                        </w14:solidFill>
                      </w14:textFill>
                    </w:rPr>
                    <w:t>西侧</w:t>
                  </w:r>
                </w:p>
              </w:tc>
              <w:tc>
                <w:tcPr>
                  <w:tcW w:w="803" w:type="dxa"/>
                  <w:shd w:val="clear" w:color="auto" w:fill="FFFFFF"/>
                  <w:vAlign w:val="center"/>
                </w:tcPr>
                <w:p w14:paraId="1A5A91F4">
                  <w:pPr>
                    <w:pStyle w:val="11"/>
                    <w:bidi w:val="0"/>
                    <w:jc w:val="center"/>
                    <w:rPr>
                      <w:color w:val="FF0000"/>
                    </w:rPr>
                  </w:pPr>
                  <w:r>
                    <w:rPr>
                      <w:color w:val="000000" w:themeColor="text1"/>
                      <w14:textFill>
                        <w14:solidFill>
                          <w14:schemeClr w14:val="tx1"/>
                        </w14:solidFill>
                      </w14:textFill>
                    </w:rPr>
                    <w:t>-27.5</w:t>
                  </w:r>
                </w:p>
              </w:tc>
              <w:tc>
                <w:tcPr>
                  <w:tcW w:w="803" w:type="dxa"/>
                  <w:shd w:val="clear" w:color="auto" w:fill="FFFFFF"/>
                  <w:vAlign w:val="center"/>
                </w:tcPr>
                <w:p w14:paraId="24C11B1C">
                  <w:pPr>
                    <w:pStyle w:val="11"/>
                    <w:bidi w:val="0"/>
                    <w:jc w:val="center"/>
                    <w:rPr>
                      <w:color w:val="FF0000"/>
                    </w:rPr>
                  </w:pPr>
                  <w:r>
                    <w:rPr>
                      <w:color w:val="000000" w:themeColor="text1"/>
                      <w14:textFill>
                        <w14:solidFill>
                          <w14:schemeClr w14:val="tx1"/>
                        </w14:solidFill>
                      </w14:textFill>
                    </w:rPr>
                    <w:t>6.2</w:t>
                  </w:r>
                </w:p>
              </w:tc>
              <w:tc>
                <w:tcPr>
                  <w:tcW w:w="803" w:type="dxa"/>
                  <w:shd w:val="clear" w:color="auto" w:fill="FFFFFF"/>
                  <w:vAlign w:val="center"/>
                </w:tcPr>
                <w:p w14:paraId="2F4BDF58">
                  <w:pPr>
                    <w:pStyle w:val="11"/>
                    <w:bidi w:val="0"/>
                    <w:jc w:val="center"/>
                    <w:rPr>
                      <w:color w:val="FF0000"/>
                    </w:rPr>
                  </w:pPr>
                  <w:r>
                    <w:rPr>
                      <w:color w:val="000000" w:themeColor="text1"/>
                      <w14:textFill>
                        <w14:solidFill>
                          <w14:schemeClr w14:val="tx1"/>
                        </w14:solidFill>
                      </w14:textFill>
                    </w:rPr>
                    <w:t>1.2</w:t>
                  </w:r>
                </w:p>
              </w:tc>
              <w:tc>
                <w:tcPr>
                  <w:tcW w:w="993" w:type="dxa"/>
                  <w:shd w:val="clear" w:color="auto" w:fill="FFFFFF"/>
                  <w:vAlign w:val="center"/>
                </w:tcPr>
                <w:p w14:paraId="2E12DDD0">
                  <w:pPr>
                    <w:pStyle w:val="11"/>
                    <w:bidi w:val="0"/>
                    <w:jc w:val="center"/>
                    <w:rPr>
                      <w:color w:val="FF0000"/>
                    </w:rPr>
                  </w:pPr>
                  <w:r>
                    <w:rPr>
                      <w:color w:val="000000" w:themeColor="text1"/>
                      <w14:textFill>
                        <w14:solidFill>
                          <w14:schemeClr w14:val="tx1"/>
                        </w14:solidFill>
                      </w14:textFill>
                    </w:rPr>
                    <w:t>夜间</w:t>
                  </w:r>
                </w:p>
              </w:tc>
              <w:tc>
                <w:tcPr>
                  <w:tcW w:w="1417" w:type="dxa"/>
                  <w:shd w:val="clear" w:color="auto" w:fill="FFFFFF"/>
                  <w:vAlign w:val="center"/>
                </w:tcPr>
                <w:p w14:paraId="48593CAC">
                  <w:pPr>
                    <w:pStyle w:val="11"/>
                    <w:bidi w:val="0"/>
                    <w:jc w:val="center"/>
                    <w:rPr>
                      <w:color w:val="FF0000"/>
                    </w:rPr>
                  </w:pPr>
                  <w:r>
                    <w:rPr>
                      <w:color w:val="000000" w:themeColor="text1"/>
                      <w14:textFill>
                        <w14:solidFill>
                          <w14:schemeClr w14:val="tx1"/>
                        </w14:solidFill>
                      </w14:textFill>
                    </w:rPr>
                    <w:t>52.7</w:t>
                  </w:r>
                </w:p>
              </w:tc>
              <w:tc>
                <w:tcPr>
                  <w:tcW w:w="1418" w:type="dxa"/>
                  <w:shd w:val="clear" w:color="auto" w:fill="FFFFFF"/>
                  <w:vAlign w:val="center"/>
                </w:tcPr>
                <w:p w14:paraId="1FD5CA85">
                  <w:pPr>
                    <w:pStyle w:val="11"/>
                    <w:bidi w:val="0"/>
                    <w:jc w:val="center"/>
                    <w:rPr>
                      <w:color w:val="FF0000"/>
                    </w:rPr>
                  </w:pPr>
                  <w:r>
                    <w:rPr>
                      <w:color w:val="000000" w:themeColor="text1"/>
                      <w14:textFill>
                        <w14:solidFill>
                          <w14:schemeClr w14:val="tx1"/>
                        </w14:solidFill>
                      </w14:textFill>
                    </w:rPr>
                    <w:t>55</w:t>
                  </w:r>
                </w:p>
              </w:tc>
              <w:tc>
                <w:tcPr>
                  <w:tcW w:w="1188" w:type="dxa"/>
                  <w:shd w:val="clear" w:color="auto" w:fill="FFFFFF"/>
                  <w:vAlign w:val="center"/>
                </w:tcPr>
                <w:p w14:paraId="3B4C7CDD">
                  <w:pPr>
                    <w:pStyle w:val="11"/>
                    <w:bidi w:val="0"/>
                    <w:jc w:val="center"/>
                    <w:rPr>
                      <w:color w:val="FF0000"/>
                    </w:rPr>
                  </w:pPr>
                  <w:r>
                    <w:rPr>
                      <w:color w:val="000000" w:themeColor="text1"/>
                      <w14:textFill>
                        <w14:solidFill>
                          <w14:schemeClr w14:val="tx1"/>
                        </w14:solidFill>
                      </w14:textFill>
                    </w:rPr>
                    <w:t>达标</w:t>
                  </w:r>
                </w:p>
              </w:tc>
            </w:tr>
            <w:tr w14:paraId="3282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14:paraId="0816522B">
                  <w:pPr>
                    <w:pStyle w:val="11"/>
                    <w:bidi w:val="0"/>
                    <w:jc w:val="center"/>
                    <w:rPr>
                      <w:color w:val="FF0000"/>
                    </w:rPr>
                  </w:pPr>
                  <w:r>
                    <w:rPr>
                      <w:color w:val="000000" w:themeColor="text1"/>
                      <w14:textFill>
                        <w14:solidFill>
                          <w14:schemeClr w14:val="tx1"/>
                        </w14:solidFill>
                      </w14:textFill>
                    </w:rPr>
                    <w:t>北侧</w:t>
                  </w:r>
                </w:p>
              </w:tc>
              <w:tc>
                <w:tcPr>
                  <w:tcW w:w="803" w:type="dxa"/>
                  <w:shd w:val="clear" w:color="auto" w:fill="FFFFFF"/>
                  <w:vAlign w:val="center"/>
                </w:tcPr>
                <w:p w14:paraId="16D2F2D5">
                  <w:pPr>
                    <w:pStyle w:val="11"/>
                    <w:bidi w:val="0"/>
                    <w:jc w:val="center"/>
                    <w:rPr>
                      <w:color w:val="FF0000"/>
                    </w:rPr>
                  </w:pPr>
                  <w:r>
                    <w:rPr>
                      <w:color w:val="000000" w:themeColor="text1"/>
                      <w14:textFill>
                        <w14:solidFill>
                          <w14:schemeClr w14:val="tx1"/>
                        </w14:solidFill>
                      </w14:textFill>
                    </w:rPr>
                    <w:t>-22.3</w:t>
                  </w:r>
                </w:p>
              </w:tc>
              <w:tc>
                <w:tcPr>
                  <w:tcW w:w="803" w:type="dxa"/>
                  <w:shd w:val="clear" w:color="auto" w:fill="FFFFFF"/>
                  <w:vAlign w:val="center"/>
                </w:tcPr>
                <w:p w14:paraId="7DA6B697">
                  <w:pPr>
                    <w:pStyle w:val="11"/>
                    <w:bidi w:val="0"/>
                    <w:jc w:val="center"/>
                    <w:rPr>
                      <w:color w:val="FF0000"/>
                    </w:rPr>
                  </w:pPr>
                  <w:r>
                    <w:rPr>
                      <w:color w:val="000000" w:themeColor="text1"/>
                      <w14:textFill>
                        <w14:solidFill>
                          <w14:schemeClr w14:val="tx1"/>
                        </w14:solidFill>
                      </w14:textFill>
                    </w:rPr>
                    <w:t>17</w:t>
                  </w:r>
                </w:p>
              </w:tc>
              <w:tc>
                <w:tcPr>
                  <w:tcW w:w="803" w:type="dxa"/>
                  <w:shd w:val="clear" w:color="auto" w:fill="FFFFFF"/>
                  <w:vAlign w:val="center"/>
                </w:tcPr>
                <w:p w14:paraId="289423C7">
                  <w:pPr>
                    <w:pStyle w:val="11"/>
                    <w:bidi w:val="0"/>
                    <w:jc w:val="center"/>
                    <w:rPr>
                      <w:color w:val="FF0000"/>
                    </w:rPr>
                  </w:pPr>
                  <w:r>
                    <w:rPr>
                      <w:color w:val="000000" w:themeColor="text1"/>
                      <w14:textFill>
                        <w14:solidFill>
                          <w14:schemeClr w14:val="tx1"/>
                        </w14:solidFill>
                      </w14:textFill>
                    </w:rPr>
                    <w:t>1.2</w:t>
                  </w:r>
                </w:p>
              </w:tc>
              <w:tc>
                <w:tcPr>
                  <w:tcW w:w="993" w:type="dxa"/>
                  <w:shd w:val="clear" w:color="auto" w:fill="FFFFFF"/>
                  <w:vAlign w:val="center"/>
                </w:tcPr>
                <w:p w14:paraId="12BB714F">
                  <w:pPr>
                    <w:pStyle w:val="11"/>
                    <w:bidi w:val="0"/>
                    <w:jc w:val="center"/>
                    <w:rPr>
                      <w:color w:val="FF0000"/>
                    </w:rPr>
                  </w:pPr>
                  <w:r>
                    <w:rPr>
                      <w:color w:val="000000" w:themeColor="text1"/>
                      <w14:textFill>
                        <w14:solidFill>
                          <w14:schemeClr w14:val="tx1"/>
                        </w14:solidFill>
                      </w14:textFill>
                    </w:rPr>
                    <w:t>昼间</w:t>
                  </w:r>
                </w:p>
              </w:tc>
              <w:tc>
                <w:tcPr>
                  <w:tcW w:w="1417" w:type="dxa"/>
                  <w:shd w:val="clear" w:color="auto" w:fill="FFFFFF"/>
                  <w:vAlign w:val="center"/>
                </w:tcPr>
                <w:p w14:paraId="603BF125">
                  <w:pPr>
                    <w:pStyle w:val="11"/>
                    <w:bidi w:val="0"/>
                    <w:jc w:val="center"/>
                    <w:rPr>
                      <w:color w:val="FF0000"/>
                    </w:rPr>
                  </w:pPr>
                  <w:r>
                    <w:rPr>
                      <w:color w:val="000000" w:themeColor="text1"/>
                      <w14:textFill>
                        <w14:solidFill>
                          <w14:schemeClr w14:val="tx1"/>
                        </w14:solidFill>
                      </w14:textFill>
                    </w:rPr>
                    <w:t>53.2</w:t>
                  </w:r>
                </w:p>
              </w:tc>
              <w:tc>
                <w:tcPr>
                  <w:tcW w:w="1418" w:type="dxa"/>
                  <w:shd w:val="clear" w:color="auto" w:fill="FFFFFF"/>
                  <w:vAlign w:val="center"/>
                </w:tcPr>
                <w:p w14:paraId="06565F7E">
                  <w:pPr>
                    <w:pStyle w:val="11"/>
                    <w:bidi w:val="0"/>
                    <w:jc w:val="center"/>
                    <w:rPr>
                      <w:rFonts w:hint="default" w:eastAsia="宋体"/>
                      <w:color w:val="FF0000"/>
                      <w:lang w:val="en-US" w:eastAsia="zh-CN"/>
                    </w:rPr>
                  </w:pPr>
                  <w:r>
                    <w:rPr>
                      <w:rFonts w:hint="eastAsia"/>
                      <w:color w:val="000000" w:themeColor="text1"/>
                      <w:lang w:val="en-US" w:eastAsia="zh-CN"/>
                      <w14:textFill>
                        <w14:solidFill>
                          <w14:schemeClr w14:val="tx1"/>
                        </w14:solidFill>
                      </w14:textFill>
                    </w:rPr>
                    <w:t>70</w:t>
                  </w:r>
                </w:p>
              </w:tc>
              <w:tc>
                <w:tcPr>
                  <w:tcW w:w="1188" w:type="dxa"/>
                  <w:shd w:val="clear" w:color="auto" w:fill="FFFFFF"/>
                  <w:vAlign w:val="center"/>
                </w:tcPr>
                <w:p w14:paraId="23C45F49">
                  <w:pPr>
                    <w:pStyle w:val="11"/>
                    <w:bidi w:val="0"/>
                    <w:jc w:val="center"/>
                    <w:rPr>
                      <w:color w:val="FF0000"/>
                    </w:rPr>
                  </w:pPr>
                  <w:r>
                    <w:rPr>
                      <w:color w:val="000000" w:themeColor="text1"/>
                      <w14:textFill>
                        <w14:solidFill>
                          <w14:schemeClr w14:val="tx1"/>
                        </w14:solidFill>
                      </w14:textFill>
                    </w:rPr>
                    <w:t>达标</w:t>
                  </w:r>
                </w:p>
              </w:tc>
            </w:tr>
            <w:tr w14:paraId="4D53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22D94261">
                  <w:pPr>
                    <w:pStyle w:val="11"/>
                    <w:bidi w:val="0"/>
                    <w:jc w:val="center"/>
                    <w:rPr>
                      <w:color w:val="FF0000"/>
                    </w:rPr>
                  </w:pPr>
                  <w:r>
                    <w:rPr>
                      <w:color w:val="000000" w:themeColor="text1"/>
                      <w14:textFill>
                        <w14:solidFill>
                          <w14:schemeClr w14:val="tx1"/>
                        </w14:solidFill>
                      </w14:textFill>
                    </w:rPr>
                    <w:t>北侧</w:t>
                  </w:r>
                </w:p>
              </w:tc>
              <w:tc>
                <w:tcPr>
                  <w:tcW w:w="803" w:type="dxa"/>
                  <w:shd w:val="clear" w:color="auto" w:fill="FFFFFF"/>
                  <w:vAlign w:val="center"/>
                </w:tcPr>
                <w:p w14:paraId="2CFE2553">
                  <w:pPr>
                    <w:pStyle w:val="11"/>
                    <w:bidi w:val="0"/>
                    <w:jc w:val="center"/>
                    <w:rPr>
                      <w:color w:val="FF0000"/>
                    </w:rPr>
                  </w:pPr>
                  <w:r>
                    <w:rPr>
                      <w:color w:val="000000" w:themeColor="text1"/>
                      <w14:textFill>
                        <w14:solidFill>
                          <w14:schemeClr w14:val="tx1"/>
                        </w14:solidFill>
                      </w14:textFill>
                    </w:rPr>
                    <w:t>-22.3</w:t>
                  </w:r>
                </w:p>
              </w:tc>
              <w:tc>
                <w:tcPr>
                  <w:tcW w:w="803" w:type="dxa"/>
                  <w:shd w:val="clear" w:color="auto" w:fill="FFFFFF"/>
                  <w:vAlign w:val="center"/>
                </w:tcPr>
                <w:p w14:paraId="0A0FD742">
                  <w:pPr>
                    <w:pStyle w:val="11"/>
                    <w:bidi w:val="0"/>
                    <w:jc w:val="center"/>
                    <w:rPr>
                      <w:color w:val="FF0000"/>
                    </w:rPr>
                  </w:pPr>
                  <w:r>
                    <w:rPr>
                      <w:color w:val="000000" w:themeColor="text1"/>
                      <w14:textFill>
                        <w14:solidFill>
                          <w14:schemeClr w14:val="tx1"/>
                        </w14:solidFill>
                      </w14:textFill>
                    </w:rPr>
                    <w:t>17</w:t>
                  </w:r>
                </w:p>
              </w:tc>
              <w:tc>
                <w:tcPr>
                  <w:tcW w:w="803" w:type="dxa"/>
                  <w:shd w:val="clear" w:color="auto" w:fill="FFFFFF"/>
                  <w:vAlign w:val="center"/>
                </w:tcPr>
                <w:p w14:paraId="7AEB8ECC">
                  <w:pPr>
                    <w:pStyle w:val="11"/>
                    <w:bidi w:val="0"/>
                    <w:jc w:val="center"/>
                    <w:rPr>
                      <w:color w:val="FF0000"/>
                    </w:rPr>
                  </w:pPr>
                  <w:r>
                    <w:rPr>
                      <w:color w:val="000000" w:themeColor="text1"/>
                      <w14:textFill>
                        <w14:solidFill>
                          <w14:schemeClr w14:val="tx1"/>
                        </w14:solidFill>
                      </w14:textFill>
                    </w:rPr>
                    <w:t>1.2</w:t>
                  </w:r>
                </w:p>
              </w:tc>
              <w:tc>
                <w:tcPr>
                  <w:tcW w:w="993" w:type="dxa"/>
                  <w:shd w:val="clear" w:color="auto" w:fill="FFFFFF"/>
                  <w:vAlign w:val="center"/>
                </w:tcPr>
                <w:p w14:paraId="639B454A">
                  <w:pPr>
                    <w:pStyle w:val="11"/>
                    <w:bidi w:val="0"/>
                    <w:jc w:val="center"/>
                    <w:rPr>
                      <w:color w:val="FF0000"/>
                    </w:rPr>
                  </w:pPr>
                  <w:r>
                    <w:rPr>
                      <w:color w:val="000000" w:themeColor="text1"/>
                      <w14:textFill>
                        <w14:solidFill>
                          <w14:schemeClr w14:val="tx1"/>
                        </w14:solidFill>
                      </w14:textFill>
                    </w:rPr>
                    <w:t>夜间</w:t>
                  </w:r>
                </w:p>
              </w:tc>
              <w:tc>
                <w:tcPr>
                  <w:tcW w:w="1417" w:type="dxa"/>
                  <w:shd w:val="clear" w:color="auto" w:fill="FFFFFF"/>
                  <w:vAlign w:val="center"/>
                </w:tcPr>
                <w:p w14:paraId="037694D4">
                  <w:pPr>
                    <w:pStyle w:val="11"/>
                    <w:bidi w:val="0"/>
                    <w:jc w:val="center"/>
                    <w:rPr>
                      <w:color w:val="FF0000"/>
                    </w:rPr>
                  </w:pPr>
                  <w:r>
                    <w:rPr>
                      <w:color w:val="000000" w:themeColor="text1"/>
                      <w14:textFill>
                        <w14:solidFill>
                          <w14:schemeClr w14:val="tx1"/>
                        </w14:solidFill>
                      </w14:textFill>
                    </w:rPr>
                    <w:t>53.2</w:t>
                  </w:r>
                </w:p>
              </w:tc>
              <w:tc>
                <w:tcPr>
                  <w:tcW w:w="1418" w:type="dxa"/>
                  <w:shd w:val="clear" w:color="auto" w:fill="FFFFFF"/>
                  <w:vAlign w:val="center"/>
                </w:tcPr>
                <w:p w14:paraId="71C36B43">
                  <w:pPr>
                    <w:pStyle w:val="11"/>
                    <w:bidi w:val="0"/>
                    <w:jc w:val="center"/>
                    <w:rPr>
                      <w:rFonts w:hint="default" w:eastAsia="宋体"/>
                      <w:color w:val="FF0000"/>
                      <w:lang w:val="en-US" w:eastAsia="zh-CN"/>
                    </w:rPr>
                  </w:pPr>
                  <w:r>
                    <w:rPr>
                      <w:rFonts w:hint="eastAsia"/>
                      <w:color w:val="000000" w:themeColor="text1"/>
                      <w:lang w:val="en-US" w:eastAsia="zh-CN"/>
                      <w14:textFill>
                        <w14:solidFill>
                          <w14:schemeClr w14:val="tx1"/>
                        </w14:solidFill>
                      </w14:textFill>
                    </w:rPr>
                    <w:t>55</w:t>
                  </w:r>
                </w:p>
              </w:tc>
              <w:tc>
                <w:tcPr>
                  <w:tcW w:w="1188" w:type="dxa"/>
                  <w:shd w:val="clear" w:color="auto" w:fill="FFFFFF"/>
                  <w:vAlign w:val="center"/>
                </w:tcPr>
                <w:p w14:paraId="5A52F59E">
                  <w:pPr>
                    <w:pStyle w:val="11"/>
                    <w:bidi w:val="0"/>
                    <w:jc w:val="center"/>
                    <w:rPr>
                      <w:color w:val="FF0000"/>
                    </w:rPr>
                  </w:pPr>
                  <w:r>
                    <w:rPr>
                      <w:color w:val="000000" w:themeColor="text1"/>
                      <w14:textFill>
                        <w14:solidFill>
                          <w14:schemeClr w14:val="tx1"/>
                        </w14:solidFill>
                      </w14:textFill>
                    </w:rPr>
                    <w:t>达标</w:t>
                  </w:r>
                </w:p>
              </w:tc>
            </w:tr>
          </w:tbl>
          <w:p w14:paraId="6165D3FA">
            <w:pPr>
              <w:pStyle w:val="10"/>
              <w:bidi w:val="0"/>
              <w:rPr>
                <w:rFonts w:hint="eastAsia"/>
                <w:color w:val="FF0000"/>
                <w:lang w:val="en-US" w:eastAsia="zh-CN"/>
              </w:rPr>
            </w:pPr>
            <w:r>
              <w:rPr>
                <w:rFonts w:hint="eastAsia"/>
                <w:color w:val="000000" w:themeColor="text1"/>
                <w:lang w:val="en-US" w:eastAsia="zh-CN"/>
                <w14:textFill>
                  <w14:solidFill>
                    <w14:schemeClr w14:val="tx1"/>
                  </w14:solidFill>
                </w14:textFill>
              </w:rPr>
              <w:t>表33 敏感点噪声预测结果一览表  单位：dB(A)</w:t>
            </w:r>
          </w:p>
          <w:tbl>
            <w:tblPr>
              <w:tblStyle w:val="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519"/>
              <w:gridCol w:w="519"/>
              <w:gridCol w:w="519"/>
              <w:gridCol w:w="519"/>
              <w:gridCol w:w="461"/>
              <w:gridCol w:w="467"/>
              <w:gridCol w:w="614"/>
              <w:gridCol w:w="617"/>
              <w:gridCol w:w="614"/>
              <w:gridCol w:w="617"/>
              <w:gridCol w:w="526"/>
              <w:gridCol w:w="528"/>
              <w:gridCol w:w="471"/>
              <w:gridCol w:w="471"/>
            </w:tblGrid>
            <w:tr w14:paraId="3A09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656" w:type="pct"/>
                  <w:vMerge w:val="restart"/>
                  <w:vAlign w:val="center"/>
                </w:tcPr>
                <w:p w14:paraId="351C9459">
                  <w:pPr>
                    <w:pStyle w:val="11"/>
                    <w:bidi w:val="0"/>
                    <w:rPr>
                      <w:color w:val="FF0000"/>
                    </w:rPr>
                  </w:pPr>
                  <w:r>
                    <w:rPr>
                      <w:color w:val="000000" w:themeColor="text1"/>
                      <w14:textFill>
                        <w14:solidFill>
                          <w14:schemeClr w14:val="tx1"/>
                        </w14:solidFill>
                      </w14:textFill>
                    </w:rPr>
                    <w:t>声环境保护目标名称</w:t>
                  </w:r>
                </w:p>
              </w:tc>
              <w:tc>
                <w:tcPr>
                  <w:tcW w:w="604" w:type="pct"/>
                  <w:gridSpan w:val="2"/>
                  <w:vAlign w:val="center"/>
                </w:tcPr>
                <w:p w14:paraId="3D39C1D7">
                  <w:pPr>
                    <w:pStyle w:val="11"/>
                    <w:bidi w:val="0"/>
                    <w:rPr>
                      <w:color w:val="FF0000"/>
                    </w:rPr>
                  </w:pPr>
                  <w:r>
                    <w:rPr>
                      <w:color w:val="000000" w:themeColor="text1"/>
                      <w14:textFill>
                        <w14:solidFill>
                          <w14:schemeClr w14:val="tx1"/>
                        </w14:solidFill>
                      </w14:textFill>
                    </w:rPr>
                    <w:t>噪声背景值/dB(A)</w:t>
                  </w:r>
                </w:p>
              </w:tc>
              <w:tc>
                <w:tcPr>
                  <w:tcW w:w="604" w:type="pct"/>
                  <w:gridSpan w:val="2"/>
                  <w:vAlign w:val="center"/>
                </w:tcPr>
                <w:p w14:paraId="7C293404">
                  <w:pPr>
                    <w:pStyle w:val="11"/>
                    <w:bidi w:val="0"/>
                    <w:rPr>
                      <w:color w:val="FF0000"/>
                    </w:rPr>
                  </w:pPr>
                  <w:r>
                    <w:rPr>
                      <w:color w:val="000000" w:themeColor="text1"/>
                      <w14:textFill>
                        <w14:solidFill>
                          <w14:schemeClr w14:val="tx1"/>
                        </w14:solidFill>
                      </w14:textFill>
                    </w:rPr>
                    <w:t>噪声现状值/dB(A)</w:t>
                  </w:r>
                </w:p>
              </w:tc>
              <w:tc>
                <w:tcPr>
                  <w:tcW w:w="540" w:type="pct"/>
                  <w:gridSpan w:val="2"/>
                  <w:vAlign w:val="center"/>
                </w:tcPr>
                <w:p w14:paraId="67779C93">
                  <w:pPr>
                    <w:pStyle w:val="11"/>
                    <w:bidi w:val="0"/>
                    <w:rPr>
                      <w:color w:val="FF0000"/>
                    </w:rPr>
                  </w:pPr>
                  <w:r>
                    <w:rPr>
                      <w:color w:val="000000" w:themeColor="text1"/>
                      <w14:textFill>
                        <w14:solidFill>
                          <w14:schemeClr w14:val="tx1"/>
                        </w14:solidFill>
                      </w14:textFill>
                    </w:rPr>
                    <w:t>噪声标准/dB(A)</w:t>
                  </w:r>
                </w:p>
              </w:tc>
              <w:tc>
                <w:tcPr>
                  <w:tcW w:w="716" w:type="pct"/>
                  <w:gridSpan w:val="2"/>
                  <w:vAlign w:val="center"/>
                </w:tcPr>
                <w:p w14:paraId="351BB59B">
                  <w:pPr>
                    <w:pStyle w:val="11"/>
                    <w:bidi w:val="0"/>
                    <w:rPr>
                      <w:color w:val="FF0000"/>
                    </w:rPr>
                  </w:pPr>
                  <w:r>
                    <w:rPr>
                      <w:color w:val="000000" w:themeColor="text1"/>
                      <w14:textFill>
                        <w14:solidFill>
                          <w14:schemeClr w14:val="tx1"/>
                        </w14:solidFill>
                      </w14:textFill>
                    </w:rPr>
                    <w:t>噪声贡献值/dB(A)</w:t>
                  </w:r>
                </w:p>
              </w:tc>
              <w:tc>
                <w:tcPr>
                  <w:tcW w:w="716" w:type="pct"/>
                  <w:gridSpan w:val="2"/>
                  <w:vAlign w:val="center"/>
                </w:tcPr>
                <w:p w14:paraId="63D3CFE9">
                  <w:pPr>
                    <w:pStyle w:val="11"/>
                    <w:bidi w:val="0"/>
                    <w:rPr>
                      <w:color w:val="FF0000"/>
                    </w:rPr>
                  </w:pPr>
                  <w:r>
                    <w:rPr>
                      <w:color w:val="000000" w:themeColor="text1"/>
                      <w14:textFill>
                        <w14:solidFill>
                          <w14:schemeClr w14:val="tx1"/>
                        </w14:solidFill>
                      </w14:textFill>
                    </w:rPr>
                    <w:t>噪声预测值/dB(A)</w:t>
                  </w:r>
                </w:p>
              </w:tc>
              <w:tc>
                <w:tcPr>
                  <w:tcW w:w="613" w:type="pct"/>
                  <w:gridSpan w:val="2"/>
                  <w:vAlign w:val="center"/>
                </w:tcPr>
                <w:p w14:paraId="010561D1">
                  <w:pPr>
                    <w:pStyle w:val="11"/>
                    <w:bidi w:val="0"/>
                    <w:rPr>
                      <w:color w:val="FF0000"/>
                    </w:rPr>
                  </w:pPr>
                  <w:r>
                    <w:rPr>
                      <w:color w:val="000000" w:themeColor="text1"/>
                      <w14:textFill>
                        <w14:solidFill>
                          <w14:schemeClr w14:val="tx1"/>
                        </w14:solidFill>
                      </w14:textFill>
                    </w:rPr>
                    <w:t>较现状增量/dB(A)</w:t>
                  </w:r>
                </w:p>
              </w:tc>
              <w:tc>
                <w:tcPr>
                  <w:tcW w:w="548" w:type="pct"/>
                  <w:gridSpan w:val="2"/>
                  <w:vAlign w:val="center"/>
                </w:tcPr>
                <w:p w14:paraId="409CF12A">
                  <w:pPr>
                    <w:pStyle w:val="11"/>
                    <w:bidi w:val="0"/>
                    <w:rPr>
                      <w:color w:val="FF0000"/>
                    </w:rPr>
                  </w:pPr>
                  <w:r>
                    <w:rPr>
                      <w:color w:val="000000" w:themeColor="text1"/>
                      <w14:textFill>
                        <w14:solidFill>
                          <w14:schemeClr w14:val="tx1"/>
                        </w14:solidFill>
                      </w14:textFill>
                    </w:rPr>
                    <w:t>超标和达标情况</w:t>
                  </w:r>
                </w:p>
              </w:tc>
            </w:tr>
            <w:tr w14:paraId="4C48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vMerge w:val="continue"/>
                  <w:shd w:val="clear" w:color="auto" w:fill="FFFFFF"/>
                  <w:vAlign w:val="center"/>
                </w:tcPr>
                <w:p w14:paraId="463A42AB">
                  <w:pPr>
                    <w:pStyle w:val="11"/>
                    <w:bidi w:val="0"/>
                    <w:rPr>
                      <w:color w:val="FF0000"/>
                    </w:rPr>
                  </w:pPr>
                </w:p>
              </w:tc>
              <w:tc>
                <w:tcPr>
                  <w:tcW w:w="302" w:type="pct"/>
                  <w:shd w:val="clear" w:color="auto" w:fill="FFFFFF"/>
                  <w:vAlign w:val="center"/>
                </w:tcPr>
                <w:p w14:paraId="348DB174">
                  <w:pPr>
                    <w:pStyle w:val="11"/>
                    <w:bidi w:val="0"/>
                    <w:rPr>
                      <w:color w:val="FF0000"/>
                    </w:rPr>
                  </w:pPr>
                  <w:r>
                    <w:rPr>
                      <w:color w:val="000000" w:themeColor="text1"/>
                      <w14:textFill>
                        <w14:solidFill>
                          <w14:schemeClr w14:val="tx1"/>
                        </w14:solidFill>
                      </w14:textFill>
                    </w:rPr>
                    <w:t>昼间</w:t>
                  </w:r>
                </w:p>
              </w:tc>
              <w:tc>
                <w:tcPr>
                  <w:tcW w:w="302" w:type="pct"/>
                  <w:shd w:val="clear" w:color="auto" w:fill="FFFFFF"/>
                  <w:vAlign w:val="center"/>
                </w:tcPr>
                <w:p w14:paraId="43C85A6F">
                  <w:pPr>
                    <w:pStyle w:val="11"/>
                    <w:bidi w:val="0"/>
                    <w:rPr>
                      <w:color w:val="FF0000"/>
                    </w:rPr>
                  </w:pPr>
                  <w:r>
                    <w:rPr>
                      <w:color w:val="000000" w:themeColor="text1"/>
                      <w14:textFill>
                        <w14:solidFill>
                          <w14:schemeClr w14:val="tx1"/>
                        </w14:solidFill>
                      </w14:textFill>
                    </w:rPr>
                    <w:t>夜间</w:t>
                  </w:r>
                </w:p>
              </w:tc>
              <w:tc>
                <w:tcPr>
                  <w:tcW w:w="302" w:type="pct"/>
                  <w:shd w:val="clear" w:color="auto" w:fill="FFFFFF"/>
                  <w:vAlign w:val="center"/>
                </w:tcPr>
                <w:p w14:paraId="4E12BBFA">
                  <w:pPr>
                    <w:pStyle w:val="11"/>
                    <w:bidi w:val="0"/>
                    <w:rPr>
                      <w:color w:val="FF0000"/>
                    </w:rPr>
                  </w:pPr>
                  <w:r>
                    <w:rPr>
                      <w:color w:val="000000" w:themeColor="text1"/>
                      <w14:textFill>
                        <w14:solidFill>
                          <w14:schemeClr w14:val="tx1"/>
                        </w14:solidFill>
                      </w14:textFill>
                    </w:rPr>
                    <w:t>昼间</w:t>
                  </w:r>
                </w:p>
              </w:tc>
              <w:tc>
                <w:tcPr>
                  <w:tcW w:w="302" w:type="pct"/>
                  <w:shd w:val="clear" w:color="auto" w:fill="FFFFFF"/>
                  <w:vAlign w:val="center"/>
                </w:tcPr>
                <w:p w14:paraId="0900D2EA">
                  <w:pPr>
                    <w:pStyle w:val="11"/>
                    <w:bidi w:val="0"/>
                    <w:rPr>
                      <w:color w:val="FF0000"/>
                    </w:rPr>
                  </w:pPr>
                  <w:r>
                    <w:rPr>
                      <w:color w:val="000000" w:themeColor="text1"/>
                      <w14:textFill>
                        <w14:solidFill>
                          <w14:schemeClr w14:val="tx1"/>
                        </w14:solidFill>
                      </w14:textFill>
                    </w:rPr>
                    <w:t>夜间</w:t>
                  </w:r>
                </w:p>
              </w:tc>
              <w:tc>
                <w:tcPr>
                  <w:tcW w:w="268" w:type="pct"/>
                  <w:shd w:val="clear" w:color="auto" w:fill="FFFFFF"/>
                  <w:vAlign w:val="center"/>
                </w:tcPr>
                <w:p w14:paraId="6B07ADC2">
                  <w:pPr>
                    <w:pStyle w:val="11"/>
                    <w:bidi w:val="0"/>
                    <w:rPr>
                      <w:color w:val="FF0000"/>
                    </w:rPr>
                  </w:pPr>
                  <w:r>
                    <w:rPr>
                      <w:color w:val="000000" w:themeColor="text1"/>
                      <w14:textFill>
                        <w14:solidFill>
                          <w14:schemeClr w14:val="tx1"/>
                        </w14:solidFill>
                      </w14:textFill>
                    </w:rPr>
                    <w:t>昼间</w:t>
                  </w:r>
                </w:p>
              </w:tc>
              <w:tc>
                <w:tcPr>
                  <w:tcW w:w="271" w:type="pct"/>
                  <w:shd w:val="clear" w:color="auto" w:fill="FFFFFF"/>
                  <w:vAlign w:val="center"/>
                </w:tcPr>
                <w:p w14:paraId="5B3F02FA">
                  <w:pPr>
                    <w:pStyle w:val="11"/>
                    <w:bidi w:val="0"/>
                    <w:rPr>
                      <w:color w:val="FF0000"/>
                    </w:rPr>
                  </w:pPr>
                  <w:r>
                    <w:rPr>
                      <w:color w:val="000000" w:themeColor="text1"/>
                      <w14:textFill>
                        <w14:solidFill>
                          <w14:schemeClr w14:val="tx1"/>
                        </w14:solidFill>
                      </w14:textFill>
                    </w:rPr>
                    <w:t>夜间</w:t>
                  </w:r>
                </w:p>
              </w:tc>
              <w:tc>
                <w:tcPr>
                  <w:tcW w:w="357" w:type="pct"/>
                  <w:shd w:val="clear" w:color="auto" w:fill="FFFFFF"/>
                  <w:vAlign w:val="center"/>
                </w:tcPr>
                <w:p w14:paraId="16929593">
                  <w:pPr>
                    <w:pStyle w:val="11"/>
                    <w:bidi w:val="0"/>
                    <w:rPr>
                      <w:color w:val="FF0000"/>
                    </w:rPr>
                  </w:pPr>
                  <w:r>
                    <w:rPr>
                      <w:color w:val="000000" w:themeColor="text1"/>
                      <w14:textFill>
                        <w14:solidFill>
                          <w14:schemeClr w14:val="tx1"/>
                        </w14:solidFill>
                      </w14:textFill>
                    </w:rPr>
                    <w:t>昼间</w:t>
                  </w:r>
                </w:p>
              </w:tc>
              <w:tc>
                <w:tcPr>
                  <w:tcW w:w="358" w:type="pct"/>
                  <w:shd w:val="clear" w:color="auto" w:fill="FFFFFF"/>
                  <w:vAlign w:val="center"/>
                </w:tcPr>
                <w:p w14:paraId="4D1E5C51">
                  <w:pPr>
                    <w:pStyle w:val="11"/>
                    <w:bidi w:val="0"/>
                    <w:rPr>
                      <w:color w:val="FF0000"/>
                    </w:rPr>
                  </w:pPr>
                  <w:r>
                    <w:rPr>
                      <w:color w:val="000000" w:themeColor="text1"/>
                      <w14:textFill>
                        <w14:solidFill>
                          <w14:schemeClr w14:val="tx1"/>
                        </w14:solidFill>
                      </w14:textFill>
                    </w:rPr>
                    <w:t>夜间</w:t>
                  </w:r>
                </w:p>
              </w:tc>
              <w:tc>
                <w:tcPr>
                  <w:tcW w:w="357" w:type="pct"/>
                  <w:shd w:val="clear" w:color="auto" w:fill="FFFFFF"/>
                  <w:vAlign w:val="center"/>
                </w:tcPr>
                <w:p w14:paraId="6ADB0EB6">
                  <w:pPr>
                    <w:pStyle w:val="11"/>
                    <w:bidi w:val="0"/>
                    <w:rPr>
                      <w:color w:val="FF0000"/>
                    </w:rPr>
                  </w:pPr>
                  <w:r>
                    <w:rPr>
                      <w:color w:val="000000" w:themeColor="text1"/>
                      <w14:textFill>
                        <w14:solidFill>
                          <w14:schemeClr w14:val="tx1"/>
                        </w14:solidFill>
                      </w14:textFill>
                    </w:rPr>
                    <w:t>昼间</w:t>
                  </w:r>
                </w:p>
              </w:tc>
              <w:tc>
                <w:tcPr>
                  <w:tcW w:w="358" w:type="pct"/>
                  <w:shd w:val="clear" w:color="auto" w:fill="FFFFFF"/>
                  <w:vAlign w:val="center"/>
                </w:tcPr>
                <w:p w14:paraId="35798073">
                  <w:pPr>
                    <w:pStyle w:val="11"/>
                    <w:bidi w:val="0"/>
                    <w:rPr>
                      <w:color w:val="FF0000"/>
                    </w:rPr>
                  </w:pPr>
                  <w:r>
                    <w:rPr>
                      <w:color w:val="000000" w:themeColor="text1"/>
                      <w14:textFill>
                        <w14:solidFill>
                          <w14:schemeClr w14:val="tx1"/>
                        </w14:solidFill>
                      </w14:textFill>
                    </w:rPr>
                    <w:t>夜间</w:t>
                  </w:r>
                </w:p>
              </w:tc>
              <w:tc>
                <w:tcPr>
                  <w:tcW w:w="306" w:type="pct"/>
                  <w:shd w:val="clear" w:color="auto" w:fill="FFFFFF"/>
                  <w:vAlign w:val="center"/>
                </w:tcPr>
                <w:p w14:paraId="28823B42">
                  <w:pPr>
                    <w:pStyle w:val="11"/>
                    <w:bidi w:val="0"/>
                    <w:rPr>
                      <w:color w:val="FF0000"/>
                    </w:rPr>
                  </w:pPr>
                  <w:r>
                    <w:rPr>
                      <w:color w:val="000000" w:themeColor="text1"/>
                      <w14:textFill>
                        <w14:solidFill>
                          <w14:schemeClr w14:val="tx1"/>
                        </w14:solidFill>
                      </w14:textFill>
                    </w:rPr>
                    <w:t>昼间</w:t>
                  </w:r>
                </w:p>
              </w:tc>
              <w:tc>
                <w:tcPr>
                  <w:tcW w:w="307" w:type="pct"/>
                  <w:shd w:val="clear" w:color="auto" w:fill="FFFFFF"/>
                  <w:vAlign w:val="center"/>
                </w:tcPr>
                <w:p w14:paraId="78B27058">
                  <w:pPr>
                    <w:pStyle w:val="11"/>
                    <w:bidi w:val="0"/>
                    <w:rPr>
                      <w:color w:val="FF0000"/>
                    </w:rPr>
                  </w:pPr>
                  <w:r>
                    <w:rPr>
                      <w:color w:val="000000" w:themeColor="text1"/>
                      <w14:textFill>
                        <w14:solidFill>
                          <w14:schemeClr w14:val="tx1"/>
                        </w14:solidFill>
                      </w14:textFill>
                    </w:rPr>
                    <w:t>夜间</w:t>
                  </w:r>
                </w:p>
              </w:tc>
              <w:tc>
                <w:tcPr>
                  <w:tcW w:w="274" w:type="pct"/>
                  <w:shd w:val="clear" w:color="auto" w:fill="FFFFFF"/>
                  <w:vAlign w:val="center"/>
                </w:tcPr>
                <w:p w14:paraId="3A6A584F">
                  <w:pPr>
                    <w:pStyle w:val="11"/>
                    <w:bidi w:val="0"/>
                    <w:rPr>
                      <w:color w:val="FF0000"/>
                    </w:rPr>
                  </w:pPr>
                  <w:r>
                    <w:rPr>
                      <w:color w:val="000000" w:themeColor="text1"/>
                      <w14:textFill>
                        <w14:solidFill>
                          <w14:schemeClr w14:val="tx1"/>
                        </w14:solidFill>
                      </w14:textFill>
                    </w:rPr>
                    <w:t>昼间</w:t>
                  </w:r>
                </w:p>
              </w:tc>
              <w:tc>
                <w:tcPr>
                  <w:tcW w:w="274" w:type="pct"/>
                  <w:shd w:val="clear" w:color="auto" w:fill="FFFFFF"/>
                  <w:vAlign w:val="center"/>
                </w:tcPr>
                <w:p w14:paraId="65B34283">
                  <w:pPr>
                    <w:pStyle w:val="11"/>
                    <w:bidi w:val="0"/>
                    <w:rPr>
                      <w:color w:val="FF0000"/>
                    </w:rPr>
                  </w:pPr>
                  <w:r>
                    <w:rPr>
                      <w:color w:val="000000" w:themeColor="text1"/>
                      <w14:textFill>
                        <w14:solidFill>
                          <w14:schemeClr w14:val="tx1"/>
                        </w14:solidFill>
                      </w14:textFill>
                    </w:rPr>
                    <w:t>夜间</w:t>
                  </w:r>
                </w:p>
              </w:tc>
            </w:tr>
            <w:tr w14:paraId="7B9C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56" w:type="pct"/>
                  <w:shd w:val="clear" w:color="auto" w:fill="FFFFFF"/>
                  <w:vAlign w:val="center"/>
                </w:tcPr>
                <w:p w14:paraId="5FA299A8">
                  <w:pPr>
                    <w:pStyle w:val="11"/>
                    <w:bidi w:val="0"/>
                    <w:rPr>
                      <w:rFonts w:hint="default" w:eastAsia="宋体"/>
                      <w:color w:val="FF0000"/>
                      <w:lang w:val="en-US" w:eastAsia="zh-CN"/>
                    </w:rPr>
                  </w:pPr>
                  <w:r>
                    <w:rPr>
                      <w:rFonts w:hint="eastAsia"/>
                      <w:color w:val="000000" w:themeColor="text1"/>
                      <w:lang w:val="en-US" w:eastAsia="zh-CN"/>
                      <w14:textFill>
                        <w14:solidFill>
                          <w14:schemeClr w14:val="tx1"/>
                        </w14:solidFill>
                      </w14:textFill>
                    </w:rPr>
                    <w:t>鸡市新村居民点</w:t>
                  </w:r>
                </w:p>
              </w:tc>
              <w:tc>
                <w:tcPr>
                  <w:tcW w:w="302" w:type="pct"/>
                  <w:shd w:val="clear" w:color="auto" w:fill="FFFFFF"/>
                  <w:vAlign w:val="center"/>
                </w:tcPr>
                <w:p w14:paraId="34632192">
                  <w:pPr>
                    <w:pStyle w:val="11"/>
                    <w:bidi w:val="0"/>
                    <w:rPr>
                      <w:color w:val="FF0000"/>
                    </w:rPr>
                  </w:pPr>
                  <w:r>
                    <w:rPr>
                      <w:color w:val="000000" w:themeColor="text1"/>
                      <w14:textFill>
                        <w14:solidFill>
                          <w14:schemeClr w14:val="tx1"/>
                        </w14:solidFill>
                      </w14:textFill>
                    </w:rPr>
                    <w:t>54</w:t>
                  </w:r>
                </w:p>
              </w:tc>
              <w:tc>
                <w:tcPr>
                  <w:tcW w:w="302" w:type="pct"/>
                  <w:shd w:val="clear" w:color="auto" w:fill="FFFFFF"/>
                  <w:vAlign w:val="center"/>
                </w:tcPr>
                <w:p w14:paraId="34456168">
                  <w:pPr>
                    <w:pStyle w:val="11"/>
                    <w:bidi w:val="0"/>
                    <w:rPr>
                      <w:color w:val="FF0000"/>
                    </w:rPr>
                  </w:pPr>
                  <w:r>
                    <w:rPr>
                      <w:color w:val="000000" w:themeColor="text1"/>
                      <w14:textFill>
                        <w14:solidFill>
                          <w14:schemeClr w14:val="tx1"/>
                        </w14:solidFill>
                      </w14:textFill>
                    </w:rPr>
                    <w:t>44</w:t>
                  </w:r>
                </w:p>
              </w:tc>
              <w:tc>
                <w:tcPr>
                  <w:tcW w:w="302" w:type="pct"/>
                  <w:shd w:val="clear" w:color="auto" w:fill="FFFFFF"/>
                  <w:vAlign w:val="center"/>
                </w:tcPr>
                <w:p w14:paraId="7C680F59">
                  <w:pPr>
                    <w:pStyle w:val="11"/>
                    <w:bidi w:val="0"/>
                    <w:rPr>
                      <w:color w:val="FF0000"/>
                    </w:rPr>
                  </w:pPr>
                  <w:r>
                    <w:rPr>
                      <w:color w:val="000000" w:themeColor="text1"/>
                      <w14:textFill>
                        <w14:solidFill>
                          <w14:schemeClr w14:val="tx1"/>
                        </w14:solidFill>
                      </w14:textFill>
                    </w:rPr>
                    <w:t>54</w:t>
                  </w:r>
                </w:p>
              </w:tc>
              <w:tc>
                <w:tcPr>
                  <w:tcW w:w="302" w:type="pct"/>
                  <w:shd w:val="clear" w:color="auto" w:fill="FFFFFF"/>
                  <w:vAlign w:val="center"/>
                </w:tcPr>
                <w:p w14:paraId="2EA6959A">
                  <w:pPr>
                    <w:pStyle w:val="11"/>
                    <w:bidi w:val="0"/>
                    <w:rPr>
                      <w:color w:val="FF0000"/>
                    </w:rPr>
                  </w:pPr>
                  <w:r>
                    <w:rPr>
                      <w:color w:val="000000" w:themeColor="text1"/>
                      <w14:textFill>
                        <w14:solidFill>
                          <w14:schemeClr w14:val="tx1"/>
                        </w14:solidFill>
                      </w14:textFill>
                    </w:rPr>
                    <w:t>44</w:t>
                  </w:r>
                </w:p>
              </w:tc>
              <w:tc>
                <w:tcPr>
                  <w:tcW w:w="268" w:type="pct"/>
                  <w:shd w:val="clear" w:color="auto" w:fill="FFFFFF"/>
                  <w:vAlign w:val="center"/>
                </w:tcPr>
                <w:p w14:paraId="1751C0F9">
                  <w:pPr>
                    <w:pStyle w:val="11"/>
                    <w:bidi w:val="0"/>
                    <w:rPr>
                      <w:color w:val="FF0000"/>
                    </w:rPr>
                  </w:pPr>
                  <w:r>
                    <w:rPr>
                      <w:color w:val="000000" w:themeColor="text1"/>
                      <w14:textFill>
                        <w14:solidFill>
                          <w14:schemeClr w14:val="tx1"/>
                        </w14:solidFill>
                      </w14:textFill>
                    </w:rPr>
                    <w:t>60</w:t>
                  </w:r>
                </w:p>
              </w:tc>
              <w:tc>
                <w:tcPr>
                  <w:tcW w:w="271" w:type="pct"/>
                  <w:shd w:val="clear" w:color="auto" w:fill="FFFFFF"/>
                  <w:vAlign w:val="center"/>
                </w:tcPr>
                <w:p w14:paraId="1ABF21D9">
                  <w:pPr>
                    <w:pStyle w:val="11"/>
                    <w:bidi w:val="0"/>
                    <w:rPr>
                      <w:color w:val="FF0000"/>
                    </w:rPr>
                  </w:pPr>
                  <w:r>
                    <w:rPr>
                      <w:color w:val="000000" w:themeColor="text1"/>
                      <w14:textFill>
                        <w14:solidFill>
                          <w14:schemeClr w14:val="tx1"/>
                        </w14:solidFill>
                      </w14:textFill>
                    </w:rPr>
                    <w:t>50</w:t>
                  </w:r>
                </w:p>
              </w:tc>
              <w:tc>
                <w:tcPr>
                  <w:tcW w:w="357" w:type="pct"/>
                  <w:shd w:val="clear" w:color="auto" w:fill="FFFFFF"/>
                  <w:vAlign w:val="center"/>
                </w:tcPr>
                <w:p w14:paraId="54BB0AE6">
                  <w:pPr>
                    <w:pStyle w:val="11"/>
                    <w:bidi w:val="0"/>
                    <w:rPr>
                      <w:color w:val="FF0000"/>
                    </w:rPr>
                  </w:pPr>
                  <w:r>
                    <w:rPr>
                      <w:color w:val="000000" w:themeColor="text1"/>
                      <w14:textFill>
                        <w14:solidFill>
                          <w14:schemeClr w14:val="tx1"/>
                        </w14:solidFill>
                      </w14:textFill>
                    </w:rPr>
                    <w:t>30.6</w:t>
                  </w:r>
                </w:p>
              </w:tc>
              <w:tc>
                <w:tcPr>
                  <w:tcW w:w="358" w:type="pct"/>
                  <w:shd w:val="clear" w:color="auto" w:fill="FFFFFF"/>
                  <w:vAlign w:val="center"/>
                </w:tcPr>
                <w:p w14:paraId="5312B8F6">
                  <w:pPr>
                    <w:pStyle w:val="11"/>
                    <w:bidi w:val="0"/>
                    <w:rPr>
                      <w:color w:val="FF0000"/>
                    </w:rPr>
                  </w:pPr>
                  <w:r>
                    <w:rPr>
                      <w:color w:val="000000" w:themeColor="text1"/>
                      <w14:textFill>
                        <w14:solidFill>
                          <w14:schemeClr w14:val="tx1"/>
                        </w14:solidFill>
                      </w14:textFill>
                    </w:rPr>
                    <w:t>30.6</w:t>
                  </w:r>
                </w:p>
              </w:tc>
              <w:tc>
                <w:tcPr>
                  <w:tcW w:w="357" w:type="pct"/>
                  <w:shd w:val="clear" w:color="auto" w:fill="FFFFFF"/>
                  <w:vAlign w:val="center"/>
                </w:tcPr>
                <w:p w14:paraId="69698609">
                  <w:pPr>
                    <w:pStyle w:val="11"/>
                    <w:bidi w:val="0"/>
                    <w:rPr>
                      <w:color w:val="FF0000"/>
                    </w:rPr>
                  </w:pPr>
                  <w:r>
                    <w:rPr>
                      <w:color w:val="000000" w:themeColor="text1"/>
                      <w14:textFill>
                        <w14:solidFill>
                          <w14:schemeClr w14:val="tx1"/>
                        </w14:solidFill>
                      </w14:textFill>
                    </w:rPr>
                    <w:t>54.0</w:t>
                  </w:r>
                </w:p>
              </w:tc>
              <w:tc>
                <w:tcPr>
                  <w:tcW w:w="358" w:type="pct"/>
                  <w:shd w:val="clear" w:color="auto" w:fill="FFFFFF"/>
                  <w:vAlign w:val="center"/>
                </w:tcPr>
                <w:p w14:paraId="5B6CBBA8">
                  <w:pPr>
                    <w:pStyle w:val="11"/>
                    <w:bidi w:val="0"/>
                    <w:rPr>
                      <w:color w:val="FF0000"/>
                    </w:rPr>
                  </w:pPr>
                  <w:r>
                    <w:rPr>
                      <w:color w:val="000000" w:themeColor="text1"/>
                      <w14:textFill>
                        <w14:solidFill>
                          <w14:schemeClr w14:val="tx1"/>
                        </w14:solidFill>
                      </w14:textFill>
                    </w:rPr>
                    <w:t>44.2</w:t>
                  </w:r>
                </w:p>
              </w:tc>
              <w:tc>
                <w:tcPr>
                  <w:tcW w:w="306" w:type="pct"/>
                  <w:shd w:val="clear" w:color="auto" w:fill="FFFFFF"/>
                  <w:vAlign w:val="center"/>
                </w:tcPr>
                <w:p w14:paraId="4A2312D9">
                  <w:pPr>
                    <w:pStyle w:val="11"/>
                    <w:bidi w:val="0"/>
                    <w:rPr>
                      <w:color w:val="FF0000"/>
                    </w:rPr>
                  </w:pPr>
                  <w:r>
                    <w:rPr>
                      <w:color w:val="000000" w:themeColor="text1"/>
                      <w14:textFill>
                        <w14:solidFill>
                          <w14:schemeClr w14:val="tx1"/>
                        </w14:solidFill>
                      </w14:textFill>
                    </w:rPr>
                    <w:t>0.0</w:t>
                  </w:r>
                </w:p>
              </w:tc>
              <w:tc>
                <w:tcPr>
                  <w:tcW w:w="307" w:type="pct"/>
                  <w:shd w:val="clear" w:color="auto" w:fill="FFFFFF"/>
                  <w:vAlign w:val="center"/>
                </w:tcPr>
                <w:p w14:paraId="0C2ED9E1">
                  <w:pPr>
                    <w:pStyle w:val="11"/>
                    <w:bidi w:val="0"/>
                    <w:rPr>
                      <w:color w:val="FF0000"/>
                    </w:rPr>
                  </w:pPr>
                  <w:r>
                    <w:rPr>
                      <w:color w:val="000000" w:themeColor="text1"/>
                      <w14:textFill>
                        <w14:solidFill>
                          <w14:schemeClr w14:val="tx1"/>
                        </w14:solidFill>
                      </w14:textFill>
                    </w:rPr>
                    <w:t>0.2</w:t>
                  </w:r>
                </w:p>
              </w:tc>
              <w:tc>
                <w:tcPr>
                  <w:tcW w:w="274" w:type="pct"/>
                  <w:shd w:val="clear" w:color="auto" w:fill="FFFFFF"/>
                  <w:vAlign w:val="center"/>
                </w:tcPr>
                <w:p w14:paraId="63F03027">
                  <w:pPr>
                    <w:pStyle w:val="11"/>
                    <w:bidi w:val="0"/>
                    <w:rPr>
                      <w:color w:val="FF0000"/>
                    </w:rPr>
                  </w:pPr>
                  <w:r>
                    <w:rPr>
                      <w:color w:val="000000" w:themeColor="text1"/>
                      <w14:textFill>
                        <w14:solidFill>
                          <w14:schemeClr w14:val="tx1"/>
                        </w14:solidFill>
                      </w14:textFill>
                    </w:rPr>
                    <w:t>达标</w:t>
                  </w:r>
                </w:p>
              </w:tc>
              <w:tc>
                <w:tcPr>
                  <w:tcW w:w="274" w:type="pct"/>
                  <w:shd w:val="clear" w:color="auto" w:fill="FFFFFF"/>
                  <w:vAlign w:val="center"/>
                </w:tcPr>
                <w:p w14:paraId="33ADE634">
                  <w:pPr>
                    <w:pStyle w:val="11"/>
                    <w:bidi w:val="0"/>
                    <w:rPr>
                      <w:color w:val="FF0000"/>
                    </w:rPr>
                  </w:pPr>
                  <w:r>
                    <w:rPr>
                      <w:color w:val="000000" w:themeColor="text1"/>
                      <w14:textFill>
                        <w14:solidFill>
                          <w14:schemeClr w14:val="tx1"/>
                        </w14:solidFill>
                      </w14:textFill>
                    </w:rPr>
                    <w:t>达标</w:t>
                  </w:r>
                </w:p>
              </w:tc>
            </w:tr>
          </w:tbl>
          <w:p w14:paraId="3E3B8050">
            <w:pPr>
              <w:bidi w:val="0"/>
              <w:rPr>
                <w:rFonts w:hint="eastAsia"/>
                <w:lang w:val="en-US" w:eastAsia="zh-CN"/>
              </w:rPr>
            </w:pPr>
            <w:r>
              <w:rPr>
                <w:rFonts w:hint="eastAsia"/>
                <w:color w:val="000000" w:themeColor="text1"/>
                <w:lang w:val="en-US" w:eastAsia="zh-CN"/>
                <w14:textFill>
                  <w14:solidFill>
                    <w14:schemeClr w14:val="tx1"/>
                  </w14:solidFill>
                </w14:textFill>
              </w:rPr>
              <w:t>由预测结果可知，本项目昼夜间北面厂界噪声可满足《工业企业厂界环境噪声排放标准》（GB12348-2008）的4类标准，</w:t>
            </w:r>
            <w:r>
              <w:rPr>
                <w:rFonts w:hint="eastAsia"/>
                <w:lang w:val="en-US" w:eastAsia="zh-CN"/>
              </w:rPr>
              <w:t>其余厂界均满足3类标准要求；经距离衰减，敏感点噪声可满足《声环境质量标准》（GB3096-2008）的2类标准要求。</w:t>
            </w:r>
          </w:p>
          <w:p w14:paraId="72384F28">
            <w:pPr>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（3）防治措施</w:t>
            </w:r>
          </w:p>
          <w:p w14:paraId="301DA377">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本项目运营期噪声主要为各种生产设备噪声，噪声值约在70~8</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dB（A），为降低噪声对周边环境的影响，项目拟采取以下治理措施：</w:t>
            </w:r>
          </w:p>
          <w:p w14:paraId="7AC7BD91">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①将高噪声设备集中布置车间厂房内或设备房内；生产车间在生产作业时关闭门窗；在管道布置、设计及支吊架选择上注意防震、防冲击，以减少噪声对环境的影响。</w:t>
            </w:r>
          </w:p>
          <w:p w14:paraId="2CD2D38A">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②在满足工艺生产的前提下，选用精度高、装配质量好、噪声低的设备；对于某些设备运行时由振动产生的噪声，应对设备基础进行减振，能降低噪声级10-15分贝。</w:t>
            </w:r>
          </w:p>
          <w:p w14:paraId="57B5BA6F">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③加强管理建立设备定期维护、保养的管理制度，以防止设备故障形成的非生产噪声，同时确保环保措施发挥最有效的功能；加强职工环保意识教育，提倡文明生产，防止人为噪声；对于厂区内流动声源（汽车），应强化行车管理制度，严禁鸣号，进入厂区低速行驶，最大限度减少流动噪声源。</w:t>
            </w:r>
          </w:p>
          <w:p w14:paraId="14084BF0">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④加强生产机械的日常维护并对老化和性能降低的旧设备进行及时更换，以此降低摩擦，减小噪声强度。</w:t>
            </w:r>
          </w:p>
          <w:p w14:paraId="22FC8156">
            <w:pPr>
              <w:rPr>
                <w:rFonts w:hint="eastAsia"/>
                <w:b/>
                <w:bCs/>
                <w:vertAlign w:val="baseline"/>
                <w:lang w:val="en-US" w:eastAsia="zh-CN"/>
              </w:rPr>
            </w:pPr>
            <w:r>
              <w:rPr>
                <w:rFonts w:hint="eastAsia"/>
                <w:b/>
                <w:bCs/>
                <w:vertAlign w:val="baseline"/>
                <w:lang w:val="en-US" w:eastAsia="zh-CN"/>
              </w:rPr>
              <w:t>（4）监测要求</w:t>
            </w:r>
          </w:p>
          <w:p w14:paraId="32CC9209">
            <w:pPr>
              <w:pStyle w:val="10"/>
              <w:bidi w:val="0"/>
              <w:rPr>
                <w:rFonts w:hint="default"/>
                <w:lang w:val="en-US" w:eastAsia="zh-CN"/>
              </w:rPr>
            </w:pPr>
            <w:r>
              <w:rPr>
                <w:rFonts w:hint="eastAsia"/>
                <w:lang w:val="en-US" w:eastAsia="zh-CN"/>
              </w:rPr>
              <w:t>表34 噪声监测要求表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1350"/>
              <w:gridCol w:w="5985"/>
            </w:tblGrid>
            <w:tr w14:paraId="71AC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Align w:val="center"/>
                </w:tcPr>
                <w:p w14:paraId="0E3295BD">
                  <w:pPr>
                    <w:pStyle w:val="11"/>
                    <w:bidi w:val="0"/>
                    <w:jc w:val="center"/>
                    <w:rPr>
                      <w:rFonts w:hint="default"/>
                      <w:lang w:val="en-US" w:eastAsia="zh-CN"/>
                    </w:rPr>
                  </w:pPr>
                  <w:r>
                    <w:rPr>
                      <w:rFonts w:hint="eastAsia"/>
                      <w:lang w:val="en-US" w:eastAsia="zh-CN"/>
                    </w:rPr>
                    <w:t>监测点位</w:t>
                  </w:r>
                </w:p>
              </w:tc>
              <w:tc>
                <w:tcPr>
                  <w:tcW w:w="1350" w:type="dxa"/>
                  <w:vAlign w:val="center"/>
                </w:tcPr>
                <w:p w14:paraId="4F98E6C0">
                  <w:pPr>
                    <w:pStyle w:val="11"/>
                    <w:bidi w:val="0"/>
                    <w:jc w:val="center"/>
                    <w:rPr>
                      <w:rFonts w:hint="default"/>
                      <w:lang w:val="en-US" w:eastAsia="zh-CN"/>
                    </w:rPr>
                  </w:pPr>
                  <w:r>
                    <w:rPr>
                      <w:rFonts w:hint="eastAsia"/>
                      <w:lang w:val="en-US" w:eastAsia="zh-CN"/>
                    </w:rPr>
                    <w:t>监测频次</w:t>
                  </w:r>
                </w:p>
              </w:tc>
              <w:tc>
                <w:tcPr>
                  <w:tcW w:w="5985" w:type="dxa"/>
                  <w:vAlign w:val="center"/>
                </w:tcPr>
                <w:p w14:paraId="1A3EBEDB">
                  <w:pPr>
                    <w:pStyle w:val="11"/>
                    <w:bidi w:val="0"/>
                    <w:jc w:val="center"/>
                    <w:rPr>
                      <w:rFonts w:hint="default"/>
                      <w:lang w:val="en-US" w:eastAsia="zh-CN"/>
                    </w:rPr>
                  </w:pPr>
                  <w:r>
                    <w:rPr>
                      <w:rFonts w:hint="eastAsia"/>
                      <w:lang w:val="en-US" w:eastAsia="zh-CN"/>
                    </w:rPr>
                    <w:t>执行排放标准</w:t>
                  </w:r>
                </w:p>
              </w:tc>
            </w:tr>
            <w:tr w14:paraId="1A0A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vAlign w:val="center"/>
                </w:tcPr>
                <w:p w14:paraId="7D03565B">
                  <w:pPr>
                    <w:pStyle w:val="11"/>
                    <w:bidi w:val="0"/>
                    <w:jc w:val="center"/>
                    <w:rPr>
                      <w:rFonts w:hint="default"/>
                      <w:lang w:val="en-US" w:eastAsia="zh-CN"/>
                    </w:rPr>
                  </w:pPr>
                  <w:r>
                    <w:rPr>
                      <w:rFonts w:hint="eastAsia"/>
                      <w:lang w:val="en-US" w:eastAsia="zh-CN"/>
                    </w:rPr>
                    <w:t>厂界</w:t>
                  </w:r>
                </w:p>
              </w:tc>
              <w:tc>
                <w:tcPr>
                  <w:tcW w:w="1350" w:type="dxa"/>
                  <w:vAlign w:val="center"/>
                </w:tcPr>
                <w:p w14:paraId="5A0FB120">
                  <w:pPr>
                    <w:pStyle w:val="11"/>
                    <w:bidi w:val="0"/>
                    <w:jc w:val="center"/>
                    <w:rPr>
                      <w:rFonts w:hint="default"/>
                      <w:lang w:val="en-US" w:eastAsia="zh-CN"/>
                    </w:rPr>
                  </w:pPr>
                  <w:r>
                    <w:rPr>
                      <w:rFonts w:hint="eastAsia"/>
                      <w:lang w:val="en-US" w:eastAsia="zh-CN"/>
                    </w:rPr>
                    <w:t>1次/季度</w:t>
                  </w:r>
                </w:p>
              </w:tc>
              <w:tc>
                <w:tcPr>
                  <w:tcW w:w="5985" w:type="dxa"/>
                  <w:vAlign w:val="center"/>
                </w:tcPr>
                <w:p w14:paraId="6B50AD25">
                  <w:pPr>
                    <w:pStyle w:val="11"/>
                    <w:bidi w:val="0"/>
                    <w:jc w:val="center"/>
                    <w:rPr>
                      <w:rFonts w:hint="default"/>
                      <w:lang w:val="en-US" w:eastAsia="zh-CN"/>
                    </w:rPr>
                  </w:pPr>
                  <w:r>
                    <w:rPr>
                      <w:rFonts w:hint="eastAsia"/>
                      <w:color w:val="000000" w:themeColor="text1"/>
                      <w:lang w:val="en-US" w:eastAsia="zh-CN"/>
                      <w14:textFill>
                        <w14:solidFill>
                          <w14:schemeClr w14:val="tx1"/>
                        </w14:solidFill>
                      </w14:textFill>
                    </w:rPr>
                    <w:t>厂界北面执行《工业企业厂界环境噪声排放标准》（GB12348-2008）4类标准，其余执行3类标准</w:t>
                  </w:r>
                </w:p>
              </w:tc>
            </w:tr>
          </w:tbl>
          <w:p w14:paraId="506A62DF">
            <w:pPr>
              <w:ind w:left="0" w:leftChars="0" w:firstLine="0" w:firstLineChars="0"/>
              <w:rPr>
                <w:rFonts w:hint="eastAsia"/>
                <w:b/>
                <w:bCs/>
                <w:vertAlign w:val="baseline"/>
                <w:lang w:val="en-US" w:eastAsia="zh-CN"/>
              </w:rPr>
            </w:pPr>
            <w:r>
              <w:rPr>
                <w:rFonts w:hint="eastAsia"/>
                <w:b/>
                <w:bCs/>
                <w:vertAlign w:val="baseline"/>
                <w:lang w:val="en-US" w:eastAsia="zh-CN"/>
              </w:rPr>
              <w:t>4、固体废物</w:t>
            </w:r>
          </w:p>
          <w:p w14:paraId="5A250547">
            <w:pPr>
              <w:bidi w:val="0"/>
              <w:rPr>
                <w:rFonts w:hint="eastAsia"/>
                <w:lang w:val="en-US" w:eastAsia="zh-CN"/>
              </w:rPr>
            </w:pPr>
            <w:r>
              <w:rPr>
                <w:rFonts w:hint="eastAsia"/>
                <w:lang w:val="en-US" w:eastAsia="zh-CN"/>
              </w:rPr>
              <w:t>本项目运营过程中产生的固体废物主要为杂质、除尘器收集的粉尘、锅炉灰渣、炉渣、沉淀渣、废包装材料、生活垃圾等。</w:t>
            </w:r>
          </w:p>
          <w:p w14:paraId="2C10468A">
            <w:pPr>
              <w:bidi w:val="0"/>
              <w:rPr>
                <w:rFonts w:hint="eastAsia"/>
                <w:b/>
                <w:bCs/>
                <w:lang w:val="en-US" w:eastAsia="zh-CN"/>
              </w:rPr>
            </w:pPr>
            <w:r>
              <w:rPr>
                <w:rFonts w:hint="eastAsia"/>
                <w:b/>
                <w:bCs/>
                <w:lang w:val="en-US" w:eastAsia="zh-CN"/>
              </w:rPr>
              <w:t>（1）</w:t>
            </w:r>
            <w:r>
              <w:rPr>
                <w:rFonts w:hint="eastAsia"/>
                <w:b/>
                <w:bCs/>
                <w:color w:val="000000" w:themeColor="text1"/>
                <w:lang w:val="en-US" w:eastAsia="zh-CN"/>
                <w14:textFill>
                  <w14:solidFill>
                    <w14:schemeClr w14:val="tx1"/>
                  </w14:solidFill>
                </w14:textFill>
              </w:rPr>
              <w:t>改扩建后全厂</w:t>
            </w:r>
            <w:r>
              <w:rPr>
                <w:rFonts w:hint="eastAsia"/>
                <w:b/>
                <w:bCs/>
                <w:lang w:val="en-US" w:eastAsia="zh-CN"/>
              </w:rPr>
              <w:t>固体废物产排情况</w:t>
            </w:r>
          </w:p>
          <w:p w14:paraId="16CDBA55">
            <w:pPr>
              <w:rPr>
                <w:rFonts w:hint="eastAsia"/>
                <w:lang w:val="en-US" w:eastAsia="zh-CN"/>
              </w:rPr>
            </w:pPr>
            <w:r>
              <w:rPr>
                <w:rFonts w:hint="eastAsia"/>
                <w:lang w:val="en-US" w:eastAsia="zh-CN"/>
              </w:rPr>
              <w:t>1）一般工业固废</w:t>
            </w:r>
          </w:p>
          <w:p w14:paraId="5B690DD2">
            <w:pPr>
              <w:rPr>
                <w:rFonts w:hint="eastAsia"/>
                <w:lang w:val="en-US" w:eastAsia="zh-CN"/>
              </w:rPr>
            </w:pPr>
            <w:r>
              <w:rPr>
                <w:rFonts w:hint="eastAsia"/>
                <w:lang w:val="en-US" w:eastAsia="zh-CN"/>
              </w:rPr>
              <w:t>①废包装材料</w:t>
            </w:r>
          </w:p>
          <w:p w14:paraId="344F1D20">
            <w:pPr>
              <w:rPr>
                <w:rFonts w:hint="eastAsia" w:eastAsia="宋体"/>
                <w:lang w:val="en-US" w:eastAsia="zh-CN"/>
              </w:rPr>
            </w:pPr>
            <w:r>
              <w:rPr>
                <w:rFonts w:hint="eastAsia"/>
                <w:sz w:val="24"/>
              </w:rPr>
              <w:t>项目原辅材料中</w:t>
            </w:r>
            <w:r>
              <w:rPr>
                <w:rFonts w:hint="eastAsia"/>
                <w:sz w:val="24"/>
                <w:lang w:val="en-US" w:eastAsia="zh-CN"/>
              </w:rPr>
              <w:t>豆粕、菜粕、次粉</w:t>
            </w:r>
            <w:r>
              <w:rPr>
                <w:rFonts w:hint="eastAsia"/>
                <w:sz w:val="24"/>
              </w:rPr>
              <w:t>、预混料</w:t>
            </w:r>
            <w:r>
              <w:rPr>
                <w:rFonts w:hint="eastAsia"/>
                <w:sz w:val="24"/>
                <w:lang w:val="en-US" w:eastAsia="zh-CN"/>
              </w:rPr>
              <w:t>等均为</w:t>
            </w:r>
            <w:r>
              <w:rPr>
                <w:rFonts w:hint="eastAsia"/>
                <w:sz w:val="24"/>
              </w:rPr>
              <w:t>袋装，根据建设单位提供的资料，废包装材料的产生量约</w:t>
            </w:r>
            <w:r>
              <w:rPr>
                <w:rFonts w:hint="eastAsia"/>
                <w:sz w:val="24"/>
                <w:lang w:val="en-US" w:eastAsia="zh-CN"/>
              </w:rPr>
              <w:t>72</w:t>
            </w:r>
            <w:r>
              <w:rPr>
                <w:rFonts w:hint="eastAsia"/>
                <w:sz w:val="24"/>
              </w:rPr>
              <w:t>t/a，经收集后外售</w:t>
            </w:r>
            <w:r>
              <w:rPr>
                <w:rFonts w:hint="eastAsia"/>
                <w:sz w:val="24"/>
                <w:lang w:eastAsia="zh-CN"/>
              </w:rPr>
              <w:t>。</w:t>
            </w:r>
          </w:p>
          <w:p w14:paraId="1AC0E6AF">
            <w:pPr>
              <w:rPr>
                <w:rFonts w:hint="eastAsia"/>
                <w:lang w:val="en-US" w:eastAsia="zh-CN"/>
              </w:rPr>
            </w:pPr>
            <w:r>
              <w:rPr>
                <w:rFonts w:hint="eastAsia"/>
                <w:lang w:val="en-US" w:eastAsia="zh-CN"/>
              </w:rPr>
              <w:t>②去杂工段收集的杂质</w:t>
            </w:r>
          </w:p>
          <w:p w14:paraId="1C9D289F">
            <w:pPr>
              <w:rPr>
                <w:rFonts w:hint="eastAsia" w:eastAsia="宋体"/>
                <w:sz w:val="24"/>
                <w:lang w:eastAsia="zh-CN"/>
              </w:rPr>
            </w:pPr>
            <w:r>
              <w:rPr>
                <w:rFonts w:hint="eastAsia"/>
                <w:sz w:val="24"/>
                <w:lang w:val="en-US" w:eastAsia="zh-CN"/>
              </w:rPr>
              <w:t>本项目</w:t>
            </w:r>
            <w:r>
              <w:rPr>
                <w:rFonts w:hint="eastAsia"/>
                <w:sz w:val="24"/>
              </w:rPr>
              <w:t>去杂过程</w:t>
            </w:r>
            <w:r>
              <w:rPr>
                <w:rFonts w:hint="eastAsia"/>
                <w:sz w:val="24"/>
                <w:lang w:val="en-US" w:eastAsia="zh-CN"/>
              </w:rPr>
              <w:t>中会产生杂质，类比《衡阳康地饲料有限公司年产8万吨饲料生产项目环境保护验收监测表》，本项目产生的杂质量</w:t>
            </w:r>
            <w:r>
              <w:rPr>
                <w:rFonts w:hint="eastAsia"/>
                <w:sz w:val="24"/>
              </w:rPr>
              <w:t>约</w:t>
            </w:r>
            <w:r>
              <w:rPr>
                <w:rFonts w:hint="eastAsia"/>
                <w:sz w:val="24"/>
                <w:lang w:val="en-US" w:eastAsia="zh-CN"/>
              </w:rPr>
              <w:t>1.35</w:t>
            </w:r>
            <w:r>
              <w:rPr>
                <w:rFonts w:hint="eastAsia"/>
                <w:sz w:val="24"/>
              </w:rPr>
              <w:t>t/a，</w:t>
            </w:r>
            <w:r>
              <w:rPr>
                <w:rFonts w:hint="eastAsia"/>
                <w:sz w:val="24"/>
                <w:lang w:val="en-US" w:eastAsia="zh-CN"/>
              </w:rPr>
              <w:t>经收集后</w:t>
            </w:r>
            <w:r>
              <w:rPr>
                <w:rFonts w:hint="eastAsia"/>
                <w:sz w:val="24"/>
              </w:rPr>
              <w:t>交由环卫部门处理</w:t>
            </w:r>
            <w:r>
              <w:rPr>
                <w:rFonts w:hint="eastAsia"/>
                <w:sz w:val="24"/>
                <w:lang w:eastAsia="zh-CN"/>
              </w:rPr>
              <w:t>。</w:t>
            </w:r>
          </w:p>
          <w:p w14:paraId="0A64ED94">
            <w:pPr>
              <w:rPr>
                <w:rFonts w:hint="eastAsia"/>
                <w:sz w:val="24"/>
                <w:lang w:val="en-US" w:eastAsia="zh-CN"/>
              </w:rPr>
            </w:pPr>
            <w:r>
              <w:rPr>
                <w:rFonts w:hint="eastAsia"/>
                <w:sz w:val="24"/>
                <w:lang w:val="en-US" w:eastAsia="zh-CN"/>
              </w:rPr>
              <w:t>③除尘器处理后收集的粉尘</w:t>
            </w:r>
          </w:p>
          <w:p w14:paraId="1F4449CC">
            <w:pPr>
              <w:rPr>
                <w:rFonts w:hint="default"/>
                <w:sz w:val="24"/>
                <w:lang w:val="en-US" w:eastAsia="zh-CN"/>
              </w:rPr>
            </w:pPr>
            <w:r>
              <w:rPr>
                <w:rFonts w:hint="eastAsia"/>
                <w:sz w:val="24"/>
                <w:lang w:val="en-US" w:eastAsia="zh-CN"/>
              </w:rPr>
              <w:t>根据废气处理设备脉冲除尘器的处理效率，除尘器处理后收集的粉尘量为</w:t>
            </w:r>
            <w:r>
              <w:rPr>
                <w:rFonts w:hint="eastAsia"/>
                <w:color w:val="000000" w:themeColor="text1"/>
                <w:sz w:val="24"/>
                <w:lang w:val="en-US" w:eastAsia="zh-CN"/>
                <w14:textFill>
                  <w14:solidFill>
                    <w14:schemeClr w14:val="tx1"/>
                  </w14:solidFill>
                </w14:textFill>
              </w:rPr>
              <w:t>495.152</w:t>
            </w:r>
            <w:r>
              <w:rPr>
                <w:rFonts w:hint="eastAsia"/>
                <w:sz w:val="24"/>
                <w:lang w:val="en-US" w:eastAsia="zh-CN"/>
              </w:rPr>
              <w:t>t/a，收集的粉尘可作为生产原料，回用于生产。</w:t>
            </w:r>
          </w:p>
          <w:p w14:paraId="4E78BDAF">
            <w:pPr>
              <w:rPr>
                <w:rFonts w:hint="eastAsia"/>
                <w:sz w:val="24"/>
                <w:lang w:val="en-US" w:eastAsia="zh-CN"/>
              </w:rPr>
            </w:pPr>
            <w:r>
              <w:rPr>
                <w:rFonts w:hint="eastAsia"/>
                <w:sz w:val="24"/>
                <w:lang w:val="en-US" w:eastAsia="zh-CN"/>
              </w:rPr>
              <w:t>④自然沉降的粉尘</w:t>
            </w:r>
          </w:p>
          <w:p w14:paraId="266F047D">
            <w:pPr>
              <w:rPr>
                <w:rFonts w:hint="default"/>
                <w:sz w:val="24"/>
                <w:lang w:val="en-US" w:eastAsia="zh-CN"/>
              </w:rPr>
            </w:pPr>
            <w:r>
              <w:rPr>
                <w:rFonts w:hint="eastAsia"/>
                <w:sz w:val="24"/>
                <w:lang w:val="en-US" w:eastAsia="zh-CN"/>
              </w:rPr>
              <w:t>本项目未被收集的无组织粉尘部分在自然沉降，沉降效率为80%，即沉降粉尘量约为</w:t>
            </w:r>
            <w:r>
              <w:rPr>
                <w:rFonts w:hint="eastAsia"/>
                <w:color w:val="000000" w:themeColor="text1"/>
                <w:sz w:val="24"/>
                <w:lang w:val="en-US" w:eastAsia="zh-CN"/>
                <w14:textFill>
                  <w14:solidFill>
                    <w14:schemeClr w14:val="tx1"/>
                  </w14:solidFill>
                </w14:textFill>
              </w:rPr>
              <w:t>9.541</w:t>
            </w:r>
            <w:r>
              <w:rPr>
                <w:rFonts w:hint="eastAsia"/>
                <w:sz w:val="24"/>
                <w:lang w:val="en-US" w:eastAsia="zh-CN"/>
              </w:rPr>
              <w:t>t/a，沉降粉尘经清扫后收集交由环卫部门处理。</w:t>
            </w:r>
          </w:p>
          <w:p w14:paraId="63C6C267">
            <w:pPr>
              <w:rPr>
                <w:rFonts w:hint="eastAsia"/>
                <w:sz w:val="24"/>
                <w:lang w:val="en-US" w:eastAsia="zh-CN"/>
              </w:rPr>
            </w:pPr>
            <w:r>
              <w:rPr>
                <w:rFonts w:hint="eastAsia"/>
                <w:sz w:val="24"/>
                <w:lang w:val="en-US" w:eastAsia="zh-CN"/>
              </w:rPr>
              <w:t>⑤锅炉炉渣</w:t>
            </w:r>
          </w:p>
          <w:p w14:paraId="7FC55166">
            <w:pPr>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根据生物质颗粒的成分检验报告，本项目燃烧的生物质灰分含量为1.57%，本项目生物质颗粒用量为1100t/a，因此锅炉炉渣产生量为17.27t/a。</w:t>
            </w:r>
          </w:p>
          <w:p w14:paraId="69BAC5E2">
            <w:pPr>
              <w:rPr>
                <w:rFonts w:hint="eastAsia"/>
                <w:sz w:val="24"/>
                <w:lang w:val="en-US" w:eastAsia="zh-CN"/>
              </w:rPr>
            </w:pPr>
            <w:r>
              <w:rPr>
                <w:rFonts w:hint="eastAsia"/>
                <w:sz w:val="24"/>
                <w:lang w:val="en-US" w:eastAsia="zh-CN"/>
              </w:rPr>
              <w:t>⑥沉淀渣</w:t>
            </w:r>
          </w:p>
          <w:p w14:paraId="1AB8350B">
            <w:pPr>
              <w:rPr>
                <w:rFonts w:hint="default"/>
                <w:sz w:val="24"/>
                <w:lang w:val="en-US" w:eastAsia="zh-CN"/>
              </w:rPr>
            </w:pPr>
            <w:r>
              <w:rPr>
                <w:rFonts w:hint="eastAsia"/>
                <w:sz w:val="24"/>
                <w:lang w:val="en-US" w:eastAsia="zh-CN"/>
              </w:rPr>
              <w:t>根据水膜除尘器的处理效率，沉淀渣含水率按90%计，本项目沉淀渣产生量为</w:t>
            </w:r>
            <w:r>
              <w:rPr>
                <w:rFonts w:hint="eastAsia"/>
                <w:color w:val="000000" w:themeColor="text1"/>
                <w:sz w:val="24"/>
                <w:lang w:val="en-US" w:eastAsia="zh-CN"/>
                <w14:textFill>
                  <w14:solidFill>
                    <w14:schemeClr w14:val="tx1"/>
                  </w14:solidFill>
                </w14:textFill>
              </w:rPr>
              <w:t>0.04785t/a</w:t>
            </w:r>
            <w:r>
              <w:rPr>
                <w:rFonts w:hint="eastAsia"/>
                <w:sz w:val="24"/>
                <w:lang w:val="en-US" w:eastAsia="zh-CN"/>
              </w:rPr>
              <w:t>。沉淀渣经收集后用作农肥。</w:t>
            </w:r>
          </w:p>
          <w:p w14:paraId="32034ECF">
            <w:pPr>
              <w:rPr>
                <w:rFonts w:hint="eastAsia"/>
                <w:sz w:val="24"/>
                <w:lang w:val="en-US" w:eastAsia="zh-CN"/>
              </w:rPr>
            </w:pPr>
            <w:r>
              <w:rPr>
                <w:rFonts w:hint="eastAsia"/>
                <w:sz w:val="24"/>
                <w:lang w:val="en-US" w:eastAsia="zh-CN"/>
              </w:rPr>
              <w:t>⑦锅炉布袋除尘渣</w:t>
            </w:r>
          </w:p>
          <w:p w14:paraId="020ECF69">
            <w:pPr>
              <w:rPr>
                <w:rFonts w:hint="default"/>
                <w:sz w:val="24"/>
                <w:lang w:val="en-US" w:eastAsia="zh-CN"/>
              </w:rPr>
            </w:pPr>
            <w:r>
              <w:rPr>
                <w:rFonts w:hint="eastAsia"/>
                <w:sz w:val="24"/>
                <w:lang w:val="en-US" w:eastAsia="zh-CN"/>
              </w:rPr>
              <w:t>根据废气处理设备布袋除尘器的除尘效率，除尘器处理收集后的锅炉布袋除尘渣为</w:t>
            </w:r>
            <w:r>
              <w:rPr>
                <w:rFonts w:hint="eastAsia"/>
                <w:color w:val="000000" w:themeColor="text1"/>
                <w:sz w:val="24"/>
                <w:lang w:val="en-US" w:eastAsia="zh-CN"/>
                <w14:textFill>
                  <w14:solidFill>
                    <w14:schemeClr w14:val="tx1"/>
                  </w14:solidFill>
                </w14:textFill>
              </w:rPr>
              <w:t>0.5445t/a</w:t>
            </w:r>
            <w:r>
              <w:rPr>
                <w:rFonts w:hint="eastAsia"/>
                <w:sz w:val="24"/>
                <w:lang w:val="en-US" w:eastAsia="zh-CN"/>
              </w:rPr>
              <w:t>。收集后用作农肥。</w:t>
            </w:r>
          </w:p>
          <w:p w14:paraId="2B5147EC">
            <w:pPr>
              <w:rPr>
                <w:rFonts w:hint="default"/>
                <w:lang w:val="en-US" w:eastAsia="zh-CN"/>
              </w:rPr>
            </w:pPr>
            <w:r>
              <w:rPr>
                <w:rFonts w:hint="eastAsia"/>
                <w:lang w:val="en-US" w:eastAsia="zh-CN"/>
              </w:rPr>
              <w:t>2）生活垃圾</w:t>
            </w:r>
          </w:p>
          <w:p w14:paraId="2118E185">
            <w:pPr>
              <w:rPr>
                <w:rFonts w:hint="eastAsia"/>
                <w:lang w:val="en-US" w:eastAsia="zh-CN"/>
              </w:rPr>
            </w:pPr>
            <w:r>
              <w:rPr>
                <w:rFonts w:hint="eastAsia"/>
                <w:lang w:val="en-US" w:eastAsia="zh-CN"/>
              </w:rPr>
              <w:t>本项目劳动定员50人，年工作300天，员工生活垃圾产生量为0.5kg/人·d，则年产生量为7.5吨。经收集后委托环卫部门处理。</w:t>
            </w:r>
          </w:p>
          <w:p w14:paraId="3A4E9113">
            <w:pPr>
              <w:pStyle w:val="10"/>
              <w:bidi w:val="0"/>
              <w:rPr>
                <w:rFonts w:hint="eastAsia"/>
                <w:lang w:val="en-US" w:eastAsia="zh-CN"/>
              </w:rPr>
            </w:pPr>
            <w:r>
              <w:rPr>
                <w:rFonts w:hint="eastAsia"/>
                <w:lang w:val="en-US" w:eastAsia="zh-CN"/>
              </w:rPr>
              <w:t>表35 本项目固体废物产排情况表  单位：t/a</w:t>
            </w:r>
          </w:p>
          <w:tbl>
            <w:tblPr>
              <w:tblStyle w:val="8"/>
              <w:tblW w:w="85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744"/>
              <w:gridCol w:w="647"/>
              <w:gridCol w:w="1417"/>
              <w:gridCol w:w="939"/>
              <w:gridCol w:w="1881"/>
              <w:gridCol w:w="900"/>
            </w:tblGrid>
            <w:tr w14:paraId="008C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Align w:val="center"/>
                </w:tcPr>
                <w:p w14:paraId="2B29D239">
                  <w:pPr>
                    <w:pStyle w:val="11"/>
                    <w:bidi w:val="0"/>
                    <w:jc w:val="center"/>
                    <w:rPr>
                      <w:rFonts w:hint="default"/>
                      <w:lang w:val="en-US" w:eastAsia="zh-CN"/>
                    </w:rPr>
                  </w:pPr>
                  <w:r>
                    <w:rPr>
                      <w:rFonts w:hint="eastAsia"/>
                      <w:lang w:val="en-US" w:eastAsia="zh-CN"/>
                    </w:rPr>
                    <w:t>产生环节</w:t>
                  </w:r>
                </w:p>
              </w:tc>
              <w:tc>
                <w:tcPr>
                  <w:tcW w:w="1744" w:type="dxa"/>
                  <w:vAlign w:val="center"/>
                </w:tcPr>
                <w:p w14:paraId="03EBFF66">
                  <w:pPr>
                    <w:pStyle w:val="11"/>
                    <w:bidi w:val="0"/>
                    <w:jc w:val="center"/>
                    <w:rPr>
                      <w:rFonts w:hint="default"/>
                      <w:lang w:val="en-US" w:eastAsia="zh-CN"/>
                    </w:rPr>
                  </w:pPr>
                  <w:r>
                    <w:rPr>
                      <w:rFonts w:hint="eastAsia"/>
                      <w:lang w:val="en-US" w:eastAsia="zh-CN"/>
                    </w:rPr>
                    <w:t>名称</w:t>
                  </w:r>
                </w:p>
              </w:tc>
              <w:tc>
                <w:tcPr>
                  <w:tcW w:w="647" w:type="dxa"/>
                  <w:vAlign w:val="center"/>
                </w:tcPr>
                <w:p w14:paraId="5F63EFBC">
                  <w:pPr>
                    <w:pStyle w:val="11"/>
                    <w:bidi w:val="0"/>
                    <w:jc w:val="center"/>
                    <w:rPr>
                      <w:rFonts w:hint="default"/>
                      <w:lang w:val="en-US" w:eastAsia="zh-CN"/>
                    </w:rPr>
                  </w:pPr>
                  <w:r>
                    <w:rPr>
                      <w:rFonts w:hint="eastAsia"/>
                      <w:lang w:val="en-US" w:eastAsia="zh-CN"/>
                    </w:rPr>
                    <w:t>属性</w:t>
                  </w:r>
                </w:p>
              </w:tc>
              <w:tc>
                <w:tcPr>
                  <w:tcW w:w="1417" w:type="dxa"/>
                  <w:vAlign w:val="center"/>
                </w:tcPr>
                <w:p w14:paraId="10E3C5F0">
                  <w:pPr>
                    <w:pStyle w:val="11"/>
                    <w:bidi w:val="0"/>
                    <w:jc w:val="center"/>
                    <w:rPr>
                      <w:rFonts w:hint="default"/>
                      <w:lang w:val="en-US" w:eastAsia="zh-CN"/>
                    </w:rPr>
                  </w:pPr>
                  <w:r>
                    <w:rPr>
                      <w:rFonts w:hint="eastAsia"/>
                      <w:lang w:val="en-US" w:eastAsia="zh-CN"/>
                    </w:rPr>
                    <w:t>代码</w:t>
                  </w:r>
                </w:p>
              </w:tc>
              <w:tc>
                <w:tcPr>
                  <w:tcW w:w="939" w:type="dxa"/>
                  <w:vAlign w:val="center"/>
                </w:tcPr>
                <w:p w14:paraId="4251168C">
                  <w:pPr>
                    <w:pStyle w:val="11"/>
                    <w:bidi w:val="0"/>
                    <w:jc w:val="center"/>
                    <w:rPr>
                      <w:rFonts w:hint="default"/>
                      <w:lang w:val="en-US" w:eastAsia="zh-CN"/>
                    </w:rPr>
                  </w:pPr>
                  <w:r>
                    <w:rPr>
                      <w:rFonts w:hint="eastAsia"/>
                      <w:lang w:val="en-US" w:eastAsia="zh-CN"/>
                    </w:rPr>
                    <w:t>年度产生量</w:t>
                  </w:r>
                </w:p>
              </w:tc>
              <w:tc>
                <w:tcPr>
                  <w:tcW w:w="1881" w:type="dxa"/>
                  <w:vAlign w:val="center"/>
                </w:tcPr>
                <w:p w14:paraId="2DE9D9C7">
                  <w:pPr>
                    <w:pStyle w:val="11"/>
                    <w:bidi w:val="0"/>
                    <w:jc w:val="center"/>
                    <w:rPr>
                      <w:rFonts w:hint="default"/>
                      <w:lang w:val="en-US" w:eastAsia="zh-CN"/>
                    </w:rPr>
                  </w:pPr>
                  <w:r>
                    <w:rPr>
                      <w:rFonts w:hint="eastAsia"/>
                      <w:lang w:val="en-US" w:eastAsia="zh-CN"/>
                    </w:rPr>
                    <w:t>处置方式和去向</w:t>
                  </w:r>
                </w:p>
              </w:tc>
              <w:tc>
                <w:tcPr>
                  <w:tcW w:w="900" w:type="dxa"/>
                  <w:vAlign w:val="center"/>
                </w:tcPr>
                <w:p w14:paraId="2EF27ABB">
                  <w:pPr>
                    <w:pStyle w:val="11"/>
                    <w:bidi w:val="0"/>
                    <w:jc w:val="center"/>
                    <w:rPr>
                      <w:rFonts w:hint="default"/>
                      <w:lang w:val="en-US" w:eastAsia="zh-CN"/>
                    </w:rPr>
                  </w:pPr>
                  <w:r>
                    <w:rPr>
                      <w:rFonts w:hint="eastAsia"/>
                      <w:lang w:val="en-US" w:eastAsia="zh-CN"/>
                    </w:rPr>
                    <w:t>处置量</w:t>
                  </w:r>
                </w:p>
              </w:tc>
            </w:tr>
            <w:tr w14:paraId="0338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Align w:val="center"/>
                </w:tcPr>
                <w:p w14:paraId="399EBF6B">
                  <w:pPr>
                    <w:pStyle w:val="11"/>
                    <w:bidi w:val="0"/>
                    <w:jc w:val="center"/>
                    <w:rPr>
                      <w:rFonts w:hint="default"/>
                      <w:lang w:val="en-US" w:eastAsia="zh-CN"/>
                    </w:rPr>
                  </w:pPr>
                  <w:r>
                    <w:rPr>
                      <w:rFonts w:hint="eastAsia"/>
                      <w:lang w:val="en-US" w:eastAsia="zh-CN"/>
                    </w:rPr>
                    <w:t>投料工序</w:t>
                  </w:r>
                </w:p>
              </w:tc>
              <w:tc>
                <w:tcPr>
                  <w:tcW w:w="1744" w:type="dxa"/>
                  <w:vAlign w:val="center"/>
                </w:tcPr>
                <w:p w14:paraId="1945EDC0">
                  <w:pPr>
                    <w:pStyle w:val="11"/>
                    <w:bidi w:val="0"/>
                    <w:jc w:val="center"/>
                    <w:rPr>
                      <w:rFonts w:hint="default"/>
                      <w:lang w:val="en-US" w:eastAsia="zh-CN"/>
                    </w:rPr>
                  </w:pPr>
                  <w:r>
                    <w:rPr>
                      <w:rFonts w:hint="eastAsia"/>
                      <w:lang w:val="en-US" w:eastAsia="zh-CN"/>
                    </w:rPr>
                    <w:t>废包装材料</w:t>
                  </w:r>
                </w:p>
              </w:tc>
              <w:tc>
                <w:tcPr>
                  <w:tcW w:w="647" w:type="dxa"/>
                  <w:vMerge w:val="restart"/>
                  <w:vAlign w:val="center"/>
                </w:tcPr>
                <w:p w14:paraId="4110CD64">
                  <w:pPr>
                    <w:pStyle w:val="11"/>
                    <w:bidi w:val="0"/>
                    <w:jc w:val="center"/>
                    <w:rPr>
                      <w:rFonts w:hint="default"/>
                      <w:lang w:val="en-US" w:eastAsia="zh-CN"/>
                    </w:rPr>
                  </w:pPr>
                  <w:r>
                    <w:rPr>
                      <w:rFonts w:hint="eastAsia"/>
                      <w:lang w:val="en-US" w:eastAsia="zh-CN"/>
                    </w:rPr>
                    <w:t>一般工业固废</w:t>
                  </w:r>
                </w:p>
              </w:tc>
              <w:tc>
                <w:tcPr>
                  <w:tcW w:w="1417" w:type="dxa"/>
                  <w:vAlign w:val="center"/>
                </w:tcPr>
                <w:p w14:paraId="6D802136">
                  <w:pPr>
                    <w:pStyle w:val="11"/>
                    <w:bidi w:val="0"/>
                    <w:jc w:val="center"/>
                    <w:rPr>
                      <w:rFonts w:hint="default"/>
                      <w:lang w:val="en-US" w:eastAsia="zh-CN"/>
                    </w:rPr>
                  </w:pPr>
                  <w:r>
                    <w:rPr>
                      <w:rFonts w:hint="eastAsia"/>
                      <w:lang w:val="en-US" w:eastAsia="zh-CN"/>
                    </w:rPr>
                    <w:t>132-002-07</w:t>
                  </w:r>
                </w:p>
              </w:tc>
              <w:tc>
                <w:tcPr>
                  <w:tcW w:w="939" w:type="dxa"/>
                  <w:vAlign w:val="center"/>
                </w:tcPr>
                <w:p w14:paraId="6B439675">
                  <w:pPr>
                    <w:pStyle w:val="11"/>
                    <w:bidi w:val="0"/>
                    <w:jc w:val="center"/>
                    <w:rPr>
                      <w:rFonts w:hint="default"/>
                      <w:lang w:val="en-US" w:eastAsia="zh-CN"/>
                    </w:rPr>
                  </w:pPr>
                  <w:r>
                    <w:rPr>
                      <w:rFonts w:hint="eastAsia"/>
                      <w:lang w:val="en-US" w:eastAsia="zh-CN"/>
                    </w:rPr>
                    <w:t>72</w:t>
                  </w:r>
                </w:p>
              </w:tc>
              <w:tc>
                <w:tcPr>
                  <w:tcW w:w="1881" w:type="dxa"/>
                  <w:vAlign w:val="center"/>
                </w:tcPr>
                <w:p w14:paraId="010BF2D8">
                  <w:pPr>
                    <w:pStyle w:val="11"/>
                    <w:bidi w:val="0"/>
                    <w:jc w:val="center"/>
                    <w:rPr>
                      <w:rFonts w:hint="default"/>
                      <w:lang w:val="en-US" w:eastAsia="zh-CN"/>
                    </w:rPr>
                  </w:pPr>
                  <w:r>
                    <w:rPr>
                      <w:rFonts w:hint="eastAsia"/>
                      <w:lang w:val="en-US" w:eastAsia="zh-CN"/>
                    </w:rPr>
                    <w:t>收集后外售</w:t>
                  </w:r>
                </w:p>
              </w:tc>
              <w:tc>
                <w:tcPr>
                  <w:tcW w:w="900" w:type="dxa"/>
                  <w:vAlign w:val="center"/>
                </w:tcPr>
                <w:p w14:paraId="6BA2A211">
                  <w:pPr>
                    <w:pStyle w:val="11"/>
                    <w:bidi w:val="0"/>
                    <w:jc w:val="center"/>
                    <w:rPr>
                      <w:rFonts w:hint="default"/>
                      <w:lang w:val="en-US" w:eastAsia="zh-CN"/>
                    </w:rPr>
                  </w:pPr>
                  <w:r>
                    <w:rPr>
                      <w:rFonts w:hint="eastAsia"/>
                      <w:lang w:val="en-US" w:eastAsia="zh-CN"/>
                    </w:rPr>
                    <w:t>72</w:t>
                  </w:r>
                </w:p>
              </w:tc>
            </w:tr>
            <w:tr w14:paraId="5B87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Align w:val="center"/>
                </w:tcPr>
                <w:p w14:paraId="733E0F5A">
                  <w:pPr>
                    <w:pStyle w:val="11"/>
                    <w:bidi w:val="0"/>
                    <w:jc w:val="center"/>
                    <w:rPr>
                      <w:rFonts w:hint="default"/>
                      <w:lang w:val="en-US" w:eastAsia="zh-CN"/>
                    </w:rPr>
                  </w:pPr>
                  <w:r>
                    <w:rPr>
                      <w:rFonts w:hint="eastAsia"/>
                      <w:lang w:val="en-US" w:eastAsia="zh-CN"/>
                    </w:rPr>
                    <w:t>去杂工序</w:t>
                  </w:r>
                </w:p>
              </w:tc>
              <w:tc>
                <w:tcPr>
                  <w:tcW w:w="1744" w:type="dxa"/>
                  <w:vAlign w:val="center"/>
                </w:tcPr>
                <w:p w14:paraId="1B16CF5A">
                  <w:pPr>
                    <w:pStyle w:val="11"/>
                    <w:bidi w:val="0"/>
                    <w:jc w:val="center"/>
                    <w:rPr>
                      <w:rFonts w:hint="default"/>
                      <w:lang w:val="en-US" w:eastAsia="zh-CN"/>
                    </w:rPr>
                  </w:pPr>
                  <w:r>
                    <w:rPr>
                      <w:rFonts w:hint="eastAsia"/>
                      <w:lang w:val="en-US" w:eastAsia="zh-CN"/>
                    </w:rPr>
                    <w:t>杂质</w:t>
                  </w:r>
                </w:p>
              </w:tc>
              <w:tc>
                <w:tcPr>
                  <w:tcW w:w="647" w:type="dxa"/>
                  <w:vMerge w:val="continue"/>
                  <w:vAlign w:val="center"/>
                </w:tcPr>
                <w:p w14:paraId="151641E7">
                  <w:pPr>
                    <w:pStyle w:val="11"/>
                    <w:bidi w:val="0"/>
                    <w:jc w:val="center"/>
                    <w:rPr>
                      <w:rFonts w:hint="default"/>
                      <w:lang w:val="en-US" w:eastAsia="zh-CN"/>
                    </w:rPr>
                  </w:pPr>
                </w:p>
              </w:tc>
              <w:tc>
                <w:tcPr>
                  <w:tcW w:w="1417" w:type="dxa"/>
                  <w:vAlign w:val="center"/>
                </w:tcPr>
                <w:p w14:paraId="5CCB281A">
                  <w:pPr>
                    <w:pStyle w:val="11"/>
                    <w:bidi w:val="0"/>
                    <w:jc w:val="center"/>
                    <w:rPr>
                      <w:rFonts w:hint="default"/>
                      <w:lang w:val="en-US" w:eastAsia="zh-CN"/>
                    </w:rPr>
                  </w:pPr>
                  <w:r>
                    <w:rPr>
                      <w:rFonts w:hint="eastAsia"/>
                      <w:lang w:val="en-US" w:eastAsia="zh-CN"/>
                    </w:rPr>
                    <w:t>132-002-39</w:t>
                  </w:r>
                </w:p>
              </w:tc>
              <w:tc>
                <w:tcPr>
                  <w:tcW w:w="939" w:type="dxa"/>
                  <w:vAlign w:val="center"/>
                </w:tcPr>
                <w:p w14:paraId="67665FA3">
                  <w:pPr>
                    <w:pStyle w:val="11"/>
                    <w:bidi w:val="0"/>
                    <w:jc w:val="center"/>
                    <w:rPr>
                      <w:rFonts w:hint="default"/>
                      <w:lang w:val="en-US" w:eastAsia="zh-CN"/>
                    </w:rPr>
                  </w:pPr>
                  <w:r>
                    <w:rPr>
                      <w:rFonts w:hint="eastAsia"/>
                      <w:lang w:val="en-US" w:eastAsia="zh-CN"/>
                    </w:rPr>
                    <w:t>1.35</w:t>
                  </w:r>
                </w:p>
              </w:tc>
              <w:tc>
                <w:tcPr>
                  <w:tcW w:w="1881" w:type="dxa"/>
                  <w:vAlign w:val="center"/>
                </w:tcPr>
                <w:p w14:paraId="5A6185C3">
                  <w:pPr>
                    <w:pStyle w:val="11"/>
                    <w:bidi w:val="0"/>
                    <w:jc w:val="center"/>
                    <w:rPr>
                      <w:rFonts w:hint="default"/>
                      <w:lang w:val="en-US" w:eastAsia="zh-CN"/>
                    </w:rPr>
                  </w:pPr>
                  <w:r>
                    <w:rPr>
                      <w:rFonts w:hint="eastAsia"/>
                      <w:lang w:val="en-US" w:eastAsia="zh-CN"/>
                    </w:rPr>
                    <w:t>交由环卫部门处理</w:t>
                  </w:r>
                </w:p>
              </w:tc>
              <w:tc>
                <w:tcPr>
                  <w:tcW w:w="900" w:type="dxa"/>
                  <w:vAlign w:val="center"/>
                </w:tcPr>
                <w:p w14:paraId="48ED7287">
                  <w:pPr>
                    <w:pStyle w:val="11"/>
                    <w:bidi w:val="0"/>
                    <w:jc w:val="center"/>
                    <w:rPr>
                      <w:rFonts w:hint="default"/>
                      <w:lang w:val="en-US" w:eastAsia="zh-CN"/>
                    </w:rPr>
                  </w:pPr>
                  <w:r>
                    <w:rPr>
                      <w:rFonts w:hint="eastAsia"/>
                      <w:lang w:val="en-US" w:eastAsia="zh-CN"/>
                    </w:rPr>
                    <w:t>1.35</w:t>
                  </w:r>
                </w:p>
              </w:tc>
            </w:tr>
            <w:tr w14:paraId="44E9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restart"/>
                  <w:vAlign w:val="center"/>
                </w:tcPr>
                <w:p w14:paraId="7B8A9DCA">
                  <w:pPr>
                    <w:pStyle w:val="11"/>
                    <w:bidi w:val="0"/>
                    <w:jc w:val="center"/>
                    <w:rPr>
                      <w:rFonts w:hint="default"/>
                      <w:lang w:val="en-US" w:eastAsia="zh-CN"/>
                    </w:rPr>
                  </w:pPr>
                  <w:r>
                    <w:rPr>
                      <w:rFonts w:hint="eastAsia"/>
                      <w:lang w:val="en-US" w:eastAsia="zh-CN"/>
                    </w:rPr>
                    <w:t>废气处理</w:t>
                  </w:r>
                </w:p>
              </w:tc>
              <w:tc>
                <w:tcPr>
                  <w:tcW w:w="1744" w:type="dxa"/>
                  <w:vAlign w:val="center"/>
                </w:tcPr>
                <w:p w14:paraId="3863F8B5">
                  <w:pPr>
                    <w:pStyle w:val="11"/>
                    <w:bidi w:val="0"/>
                    <w:jc w:val="center"/>
                    <w:rPr>
                      <w:rFonts w:hint="default"/>
                      <w:lang w:val="en-US" w:eastAsia="zh-CN"/>
                    </w:rPr>
                  </w:pPr>
                  <w:r>
                    <w:rPr>
                      <w:rFonts w:hint="eastAsia"/>
                      <w:lang w:val="en-US" w:eastAsia="zh-CN"/>
                    </w:rPr>
                    <w:t>除尘器收集粉尘</w:t>
                  </w:r>
                </w:p>
              </w:tc>
              <w:tc>
                <w:tcPr>
                  <w:tcW w:w="647" w:type="dxa"/>
                  <w:vMerge w:val="continue"/>
                  <w:vAlign w:val="center"/>
                </w:tcPr>
                <w:p w14:paraId="36BBC830">
                  <w:pPr>
                    <w:pStyle w:val="11"/>
                    <w:bidi w:val="0"/>
                    <w:jc w:val="center"/>
                    <w:rPr>
                      <w:rFonts w:hint="default"/>
                      <w:lang w:val="en-US" w:eastAsia="zh-CN"/>
                    </w:rPr>
                  </w:pPr>
                </w:p>
              </w:tc>
              <w:tc>
                <w:tcPr>
                  <w:tcW w:w="1417" w:type="dxa"/>
                  <w:vAlign w:val="center"/>
                </w:tcPr>
                <w:p w14:paraId="220BCDC3">
                  <w:pPr>
                    <w:pStyle w:val="11"/>
                    <w:bidi w:val="0"/>
                    <w:jc w:val="center"/>
                    <w:rPr>
                      <w:rFonts w:hint="default"/>
                      <w:lang w:val="en-US" w:eastAsia="zh-CN"/>
                    </w:rPr>
                  </w:pPr>
                  <w:r>
                    <w:rPr>
                      <w:rFonts w:hint="eastAsia"/>
                      <w:lang w:val="en-US" w:eastAsia="zh-CN"/>
                    </w:rPr>
                    <w:t>132-002-66</w:t>
                  </w:r>
                </w:p>
              </w:tc>
              <w:tc>
                <w:tcPr>
                  <w:tcW w:w="939" w:type="dxa"/>
                  <w:vAlign w:val="center"/>
                </w:tcPr>
                <w:p w14:paraId="0C2F5EFA">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495.152</w:t>
                  </w:r>
                </w:p>
              </w:tc>
              <w:tc>
                <w:tcPr>
                  <w:tcW w:w="1881" w:type="dxa"/>
                  <w:vAlign w:val="center"/>
                </w:tcPr>
                <w:p w14:paraId="12726B84">
                  <w:pPr>
                    <w:pStyle w:val="11"/>
                    <w:bidi w:val="0"/>
                    <w:jc w:val="center"/>
                    <w:rPr>
                      <w:rFonts w:hint="default"/>
                      <w:lang w:val="en-US" w:eastAsia="zh-CN"/>
                    </w:rPr>
                  </w:pPr>
                  <w:r>
                    <w:rPr>
                      <w:rFonts w:hint="eastAsia"/>
                      <w:lang w:val="en-US" w:eastAsia="zh-CN"/>
                    </w:rPr>
                    <w:t>回用于生产</w:t>
                  </w:r>
                </w:p>
              </w:tc>
              <w:tc>
                <w:tcPr>
                  <w:tcW w:w="900" w:type="dxa"/>
                  <w:vAlign w:val="center"/>
                </w:tcPr>
                <w:p w14:paraId="423CC09C">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495.152</w:t>
                  </w:r>
                </w:p>
              </w:tc>
            </w:tr>
            <w:tr w14:paraId="1F42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vAlign w:val="center"/>
                </w:tcPr>
                <w:p w14:paraId="67B5EE99">
                  <w:pPr>
                    <w:pStyle w:val="11"/>
                    <w:bidi w:val="0"/>
                    <w:jc w:val="center"/>
                    <w:rPr>
                      <w:rFonts w:hint="default"/>
                      <w:lang w:val="en-US" w:eastAsia="zh-CN"/>
                    </w:rPr>
                  </w:pPr>
                </w:p>
              </w:tc>
              <w:tc>
                <w:tcPr>
                  <w:tcW w:w="1744" w:type="dxa"/>
                  <w:vAlign w:val="center"/>
                </w:tcPr>
                <w:p w14:paraId="4A70965A">
                  <w:pPr>
                    <w:pStyle w:val="11"/>
                    <w:bidi w:val="0"/>
                    <w:jc w:val="center"/>
                    <w:rPr>
                      <w:rFonts w:hint="default"/>
                      <w:lang w:val="en-US" w:eastAsia="zh-CN"/>
                    </w:rPr>
                  </w:pPr>
                  <w:r>
                    <w:rPr>
                      <w:rFonts w:hint="eastAsia"/>
                      <w:lang w:val="en-US" w:eastAsia="zh-CN"/>
                    </w:rPr>
                    <w:t>自然沉降粉尘</w:t>
                  </w:r>
                </w:p>
              </w:tc>
              <w:tc>
                <w:tcPr>
                  <w:tcW w:w="647" w:type="dxa"/>
                  <w:vMerge w:val="continue"/>
                  <w:vAlign w:val="center"/>
                </w:tcPr>
                <w:p w14:paraId="2C41ACEF">
                  <w:pPr>
                    <w:pStyle w:val="11"/>
                    <w:bidi w:val="0"/>
                    <w:jc w:val="center"/>
                    <w:rPr>
                      <w:rFonts w:hint="default"/>
                      <w:lang w:val="en-US" w:eastAsia="zh-CN"/>
                    </w:rPr>
                  </w:pPr>
                </w:p>
              </w:tc>
              <w:tc>
                <w:tcPr>
                  <w:tcW w:w="1417" w:type="dxa"/>
                  <w:vAlign w:val="center"/>
                </w:tcPr>
                <w:p w14:paraId="785BF649">
                  <w:pPr>
                    <w:pStyle w:val="11"/>
                    <w:bidi w:val="0"/>
                    <w:jc w:val="center"/>
                    <w:rPr>
                      <w:rFonts w:hint="default"/>
                      <w:lang w:val="en-US" w:eastAsia="zh-CN"/>
                    </w:rPr>
                  </w:pPr>
                  <w:r>
                    <w:rPr>
                      <w:rFonts w:hint="eastAsia"/>
                      <w:lang w:val="en-US" w:eastAsia="zh-CN"/>
                    </w:rPr>
                    <w:t>132-002-66</w:t>
                  </w:r>
                </w:p>
              </w:tc>
              <w:tc>
                <w:tcPr>
                  <w:tcW w:w="939" w:type="dxa"/>
                  <w:vAlign w:val="center"/>
                </w:tcPr>
                <w:p w14:paraId="7A2F8B35">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9.541</w:t>
                  </w:r>
                </w:p>
              </w:tc>
              <w:tc>
                <w:tcPr>
                  <w:tcW w:w="1881" w:type="dxa"/>
                  <w:vAlign w:val="center"/>
                </w:tcPr>
                <w:p w14:paraId="110932BB">
                  <w:pPr>
                    <w:pStyle w:val="11"/>
                    <w:bidi w:val="0"/>
                    <w:jc w:val="center"/>
                    <w:rPr>
                      <w:rFonts w:hint="default"/>
                      <w:lang w:val="en-US" w:eastAsia="zh-CN"/>
                    </w:rPr>
                  </w:pPr>
                  <w:r>
                    <w:rPr>
                      <w:rFonts w:hint="eastAsia"/>
                      <w:lang w:val="en-US" w:eastAsia="zh-CN"/>
                    </w:rPr>
                    <w:t>交由环卫部门处理</w:t>
                  </w:r>
                </w:p>
              </w:tc>
              <w:tc>
                <w:tcPr>
                  <w:tcW w:w="900" w:type="dxa"/>
                  <w:vAlign w:val="center"/>
                </w:tcPr>
                <w:p w14:paraId="3310C9AA">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9.541</w:t>
                  </w:r>
                </w:p>
              </w:tc>
            </w:tr>
            <w:tr w14:paraId="53DE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restart"/>
                  <w:vAlign w:val="center"/>
                </w:tcPr>
                <w:p w14:paraId="76F3684C">
                  <w:pPr>
                    <w:pStyle w:val="11"/>
                    <w:bidi w:val="0"/>
                    <w:jc w:val="center"/>
                    <w:rPr>
                      <w:rFonts w:hint="default"/>
                      <w:lang w:val="en-US" w:eastAsia="zh-CN"/>
                    </w:rPr>
                  </w:pPr>
                  <w:r>
                    <w:rPr>
                      <w:rFonts w:hint="eastAsia"/>
                      <w:lang w:val="en-US" w:eastAsia="zh-CN"/>
                    </w:rPr>
                    <w:t>锅炉</w:t>
                  </w:r>
                </w:p>
              </w:tc>
              <w:tc>
                <w:tcPr>
                  <w:tcW w:w="1744" w:type="dxa"/>
                  <w:vAlign w:val="center"/>
                </w:tcPr>
                <w:p w14:paraId="76DF844A">
                  <w:pPr>
                    <w:pStyle w:val="11"/>
                    <w:bidi w:val="0"/>
                    <w:jc w:val="center"/>
                    <w:rPr>
                      <w:rFonts w:hint="default"/>
                      <w:lang w:val="en-US" w:eastAsia="zh-CN"/>
                    </w:rPr>
                  </w:pPr>
                  <w:r>
                    <w:rPr>
                      <w:rFonts w:hint="eastAsia"/>
                      <w:lang w:val="en-US" w:eastAsia="zh-CN"/>
                    </w:rPr>
                    <w:t>锅炉炉渣</w:t>
                  </w:r>
                </w:p>
              </w:tc>
              <w:tc>
                <w:tcPr>
                  <w:tcW w:w="647" w:type="dxa"/>
                  <w:vMerge w:val="continue"/>
                  <w:vAlign w:val="center"/>
                </w:tcPr>
                <w:p w14:paraId="404974EF">
                  <w:pPr>
                    <w:pStyle w:val="11"/>
                    <w:bidi w:val="0"/>
                    <w:jc w:val="center"/>
                    <w:rPr>
                      <w:rFonts w:hint="default"/>
                      <w:lang w:val="en-US" w:eastAsia="zh-CN"/>
                    </w:rPr>
                  </w:pPr>
                </w:p>
              </w:tc>
              <w:tc>
                <w:tcPr>
                  <w:tcW w:w="1417" w:type="dxa"/>
                  <w:vAlign w:val="center"/>
                </w:tcPr>
                <w:p w14:paraId="47540344">
                  <w:pPr>
                    <w:pStyle w:val="11"/>
                    <w:bidi w:val="0"/>
                    <w:jc w:val="center"/>
                    <w:rPr>
                      <w:rFonts w:hint="default"/>
                      <w:lang w:val="en-US" w:eastAsia="zh-CN"/>
                    </w:rPr>
                  </w:pPr>
                  <w:r>
                    <w:rPr>
                      <w:rFonts w:hint="eastAsia"/>
                      <w:lang w:val="en-US" w:eastAsia="zh-CN"/>
                    </w:rPr>
                    <w:t>132-999-64</w:t>
                  </w:r>
                </w:p>
              </w:tc>
              <w:tc>
                <w:tcPr>
                  <w:tcW w:w="939" w:type="dxa"/>
                  <w:vAlign w:val="center"/>
                </w:tcPr>
                <w:p w14:paraId="44010781">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17.27</w:t>
                  </w:r>
                </w:p>
              </w:tc>
              <w:tc>
                <w:tcPr>
                  <w:tcW w:w="1881" w:type="dxa"/>
                  <w:vAlign w:val="center"/>
                </w:tcPr>
                <w:p w14:paraId="62C0F757">
                  <w:pPr>
                    <w:pStyle w:val="11"/>
                    <w:bidi w:val="0"/>
                    <w:jc w:val="center"/>
                    <w:rPr>
                      <w:rFonts w:hint="default"/>
                      <w:lang w:val="en-US" w:eastAsia="zh-CN"/>
                    </w:rPr>
                  </w:pPr>
                  <w:r>
                    <w:rPr>
                      <w:rFonts w:hint="eastAsia"/>
                      <w:lang w:val="en-US" w:eastAsia="zh-CN"/>
                    </w:rPr>
                    <w:t>作农肥综合利用</w:t>
                  </w:r>
                </w:p>
              </w:tc>
              <w:tc>
                <w:tcPr>
                  <w:tcW w:w="900" w:type="dxa"/>
                  <w:vAlign w:val="center"/>
                </w:tcPr>
                <w:p w14:paraId="6EC1AE17">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17.27</w:t>
                  </w:r>
                </w:p>
              </w:tc>
            </w:tr>
            <w:tr w14:paraId="08F6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vAlign w:val="center"/>
                </w:tcPr>
                <w:p w14:paraId="35A63A77">
                  <w:pPr>
                    <w:pStyle w:val="11"/>
                    <w:bidi w:val="0"/>
                    <w:jc w:val="center"/>
                    <w:rPr>
                      <w:rFonts w:hint="eastAsia"/>
                      <w:lang w:val="en-US" w:eastAsia="zh-CN"/>
                    </w:rPr>
                  </w:pPr>
                </w:p>
              </w:tc>
              <w:tc>
                <w:tcPr>
                  <w:tcW w:w="1744" w:type="dxa"/>
                  <w:vAlign w:val="center"/>
                </w:tcPr>
                <w:p w14:paraId="778171F1">
                  <w:pPr>
                    <w:pStyle w:val="11"/>
                    <w:bidi w:val="0"/>
                    <w:jc w:val="center"/>
                    <w:rPr>
                      <w:rFonts w:hint="default"/>
                      <w:lang w:val="en-US" w:eastAsia="zh-CN"/>
                    </w:rPr>
                  </w:pPr>
                  <w:r>
                    <w:rPr>
                      <w:rFonts w:hint="eastAsia"/>
                      <w:lang w:val="en-US" w:eastAsia="zh-CN"/>
                    </w:rPr>
                    <w:t>沉淀渣</w:t>
                  </w:r>
                </w:p>
              </w:tc>
              <w:tc>
                <w:tcPr>
                  <w:tcW w:w="647" w:type="dxa"/>
                  <w:vMerge w:val="continue"/>
                  <w:vAlign w:val="center"/>
                </w:tcPr>
                <w:p w14:paraId="509DAC8E">
                  <w:pPr>
                    <w:pStyle w:val="11"/>
                    <w:bidi w:val="0"/>
                    <w:jc w:val="center"/>
                    <w:rPr>
                      <w:rFonts w:hint="default"/>
                      <w:lang w:val="en-US" w:eastAsia="zh-CN"/>
                    </w:rPr>
                  </w:pPr>
                </w:p>
              </w:tc>
              <w:tc>
                <w:tcPr>
                  <w:tcW w:w="1417" w:type="dxa"/>
                  <w:vAlign w:val="center"/>
                </w:tcPr>
                <w:p w14:paraId="7AE6C52A">
                  <w:pPr>
                    <w:pStyle w:val="11"/>
                    <w:bidi w:val="0"/>
                    <w:jc w:val="center"/>
                    <w:rPr>
                      <w:rFonts w:hint="default"/>
                      <w:lang w:val="en-US" w:eastAsia="zh-CN"/>
                    </w:rPr>
                  </w:pPr>
                  <w:r>
                    <w:rPr>
                      <w:rFonts w:hint="eastAsia"/>
                      <w:lang w:val="en-US" w:eastAsia="zh-CN"/>
                    </w:rPr>
                    <w:t>132-999-61</w:t>
                  </w:r>
                </w:p>
              </w:tc>
              <w:tc>
                <w:tcPr>
                  <w:tcW w:w="939" w:type="dxa"/>
                  <w:vAlign w:val="center"/>
                </w:tcPr>
                <w:p w14:paraId="4D135FB6">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0.04785</w:t>
                  </w:r>
                </w:p>
              </w:tc>
              <w:tc>
                <w:tcPr>
                  <w:tcW w:w="1881" w:type="dxa"/>
                  <w:vAlign w:val="center"/>
                </w:tcPr>
                <w:p w14:paraId="34858D74">
                  <w:pPr>
                    <w:pStyle w:val="11"/>
                    <w:bidi w:val="0"/>
                    <w:jc w:val="center"/>
                    <w:rPr>
                      <w:rFonts w:hint="eastAsia"/>
                      <w:lang w:val="en-US" w:eastAsia="zh-CN"/>
                    </w:rPr>
                  </w:pPr>
                  <w:r>
                    <w:rPr>
                      <w:rFonts w:hint="eastAsia"/>
                      <w:lang w:val="en-US" w:eastAsia="zh-CN"/>
                    </w:rPr>
                    <w:t>作农肥综合利用</w:t>
                  </w:r>
                </w:p>
              </w:tc>
              <w:tc>
                <w:tcPr>
                  <w:tcW w:w="900" w:type="dxa"/>
                  <w:vAlign w:val="center"/>
                </w:tcPr>
                <w:p w14:paraId="421C2C23">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0.04785</w:t>
                  </w:r>
                </w:p>
              </w:tc>
            </w:tr>
            <w:tr w14:paraId="4CE1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vAlign w:val="center"/>
                </w:tcPr>
                <w:p w14:paraId="794C9A15">
                  <w:pPr>
                    <w:pStyle w:val="11"/>
                    <w:bidi w:val="0"/>
                    <w:jc w:val="center"/>
                    <w:rPr>
                      <w:rFonts w:hint="eastAsia"/>
                      <w:lang w:val="en-US" w:eastAsia="zh-CN"/>
                    </w:rPr>
                  </w:pPr>
                </w:p>
              </w:tc>
              <w:tc>
                <w:tcPr>
                  <w:tcW w:w="1744" w:type="dxa"/>
                  <w:vAlign w:val="center"/>
                </w:tcPr>
                <w:p w14:paraId="3EAADD42">
                  <w:pPr>
                    <w:pStyle w:val="11"/>
                    <w:bidi w:val="0"/>
                    <w:jc w:val="center"/>
                    <w:rPr>
                      <w:rFonts w:hint="default"/>
                      <w:lang w:val="en-US" w:eastAsia="zh-CN"/>
                    </w:rPr>
                  </w:pPr>
                  <w:r>
                    <w:rPr>
                      <w:rFonts w:hint="eastAsia"/>
                      <w:lang w:val="en-US" w:eastAsia="zh-CN"/>
                    </w:rPr>
                    <w:t>布袋除尘渣</w:t>
                  </w:r>
                </w:p>
              </w:tc>
              <w:tc>
                <w:tcPr>
                  <w:tcW w:w="647" w:type="dxa"/>
                  <w:vMerge w:val="continue"/>
                  <w:vAlign w:val="center"/>
                </w:tcPr>
                <w:p w14:paraId="0A6FA812">
                  <w:pPr>
                    <w:pStyle w:val="11"/>
                    <w:bidi w:val="0"/>
                    <w:jc w:val="center"/>
                    <w:rPr>
                      <w:rFonts w:hint="default"/>
                      <w:lang w:val="en-US" w:eastAsia="zh-CN"/>
                    </w:rPr>
                  </w:pPr>
                </w:p>
              </w:tc>
              <w:tc>
                <w:tcPr>
                  <w:tcW w:w="1417" w:type="dxa"/>
                  <w:vAlign w:val="center"/>
                </w:tcPr>
                <w:p w14:paraId="769654FE">
                  <w:pPr>
                    <w:pStyle w:val="11"/>
                    <w:bidi w:val="0"/>
                    <w:jc w:val="center"/>
                    <w:rPr>
                      <w:rFonts w:hint="default"/>
                      <w:lang w:val="en-US" w:eastAsia="zh-CN"/>
                    </w:rPr>
                  </w:pPr>
                  <w:r>
                    <w:rPr>
                      <w:rFonts w:hint="eastAsia"/>
                      <w:lang w:val="en-US" w:eastAsia="zh-CN"/>
                    </w:rPr>
                    <w:t>132-999-66</w:t>
                  </w:r>
                </w:p>
              </w:tc>
              <w:tc>
                <w:tcPr>
                  <w:tcW w:w="939" w:type="dxa"/>
                  <w:vAlign w:val="center"/>
                </w:tcPr>
                <w:p w14:paraId="6126254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0.5445</w:t>
                  </w:r>
                </w:p>
              </w:tc>
              <w:tc>
                <w:tcPr>
                  <w:tcW w:w="1881" w:type="dxa"/>
                  <w:vAlign w:val="center"/>
                </w:tcPr>
                <w:p w14:paraId="7E9F1660">
                  <w:pPr>
                    <w:pStyle w:val="11"/>
                    <w:bidi w:val="0"/>
                    <w:jc w:val="center"/>
                    <w:rPr>
                      <w:rFonts w:hint="default"/>
                      <w:lang w:val="en-US" w:eastAsia="zh-CN"/>
                    </w:rPr>
                  </w:pPr>
                  <w:r>
                    <w:rPr>
                      <w:rFonts w:hint="eastAsia"/>
                      <w:lang w:val="en-US" w:eastAsia="zh-CN"/>
                    </w:rPr>
                    <w:t>作农肥综合利用</w:t>
                  </w:r>
                </w:p>
              </w:tc>
              <w:tc>
                <w:tcPr>
                  <w:tcW w:w="900" w:type="dxa"/>
                  <w:vAlign w:val="center"/>
                </w:tcPr>
                <w:p w14:paraId="624FBA6C">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0.5445</w:t>
                  </w:r>
                </w:p>
              </w:tc>
            </w:tr>
            <w:tr w14:paraId="0F5B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Align w:val="center"/>
                </w:tcPr>
                <w:p w14:paraId="273998C6">
                  <w:pPr>
                    <w:pStyle w:val="11"/>
                    <w:bidi w:val="0"/>
                    <w:jc w:val="center"/>
                    <w:rPr>
                      <w:rFonts w:hint="default"/>
                      <w:lang w:val="en-US" w:eastAsia="zh-CN"/>
                    </w:rPr>
                  </w:pPr>
                  <w:r>
                    <w:rPr>
                      <w:rFonts w:hint="eastAsia"/>
                      <w:lang w:val="en-US" w:eastAsia="zh-CN"/>
                    </w:rPr>
                    <w:t>职工生活</w:t>
                  </w:r>
                </w:p>
              </w:tc>
              <w:tc>
                <w:tcPr>
                  <w:tcW w:w="1744" w:type="dxa"/>
                  <w:vAlign w:val="center"/>
                </w:tcPr>
                <w:p w14:paraId="525FE578">
                  <w:pPr>
                    <w:pStyle w:val="11"/>
                    <w:bidi w:val="0"/>
                    <w:jc w:val="center"/>
                    <w:rPr>
                      <w:rFonts w:hint="default"/>
                      <w:lang w:val="en-US" w:eastAsia="zh-CN"/>
                    </w:rPr>
                  </w:pPr>
                  <w:r>
                    <w:rPr>
                      <w:rFonts w:hint="eastAsia"/>
                      <w:lang w:val="en-US" w:eastAsia="zh-CN"/>
                    </w:rPr>
                    <w:t>生活垃圾</w:t>
                  </w:r>
                </w:p>
              </w:tc>
              <w:tc>
                <w:tcPr>
                  <w:tcW w:w="647" w:type="dxa"/>
                  <w:vAlign w:val="center"/>
                </w:tcPr>
                <w:p w14:paraId="76E01F59">
                  <w:pPr>
                    <w:pStyle w:val="11"/>
                    <w:bidi w:val="0"/>
                    <w:jc w:val="center"/>
                    <w:rPr>
                      <w:rFonts w:hint="default"/>
                      <w:lang w:val="en-US" w:eastAsia="zh-CN"/>
                    </w:rPr>
                  </w:pPr>
                  <w:r>
                    <w:rPr>
                      <w:rFonts w:hint="eastAsia"/>
                      <w:lang w:val="en-US" w:eastAsia="zh-CN"/>
                    </w:rPr>
                    <w:t>生活垃圾</w:t>
                  </w:r>
                </w:p>
              </w:tc>
              <w:tc>
                <w:tcPr>
                  <w:tcW w:w="1417" w:type="dxa"/>
                  <w:vAlign w:val="center"/>
                </w:tcPr>
                <w:p w14:paraId="504D06AE">
                  <w:pPr>
                    <w:pStyle w:val="11"/>
                    <w:bidi w:val="0"/>
                    <w:jc w:val="center"/>
                    <w:rPr>
                      <w:rFonts w:hint="default"/>
                      <w:lang w:val="en-US" w:eastAsia="zh-CN"/>
                    </w:rPr>
                  </w:pPr>
                  <w:r>
                    <w:rPr>
                      <w:rFonts w:hint="eastAsia"/>
                      <w:lang w:val="en-US" w:eastAsia="zh-CN"/>
                    </w:rPr>
                    <w:t>/</w:t>
                  </w:r>
                </w:p>
              </w:tc>
              <w:tc>
                <w:tcPr>
                  <w:tcW w:w="939" w:type="dxa"/>
                  <w:vAlign w:val="center"/>
                </w:tcPr>
                <w:p w14:paraId="2D5558BD">
                  <w:pPr>
                    <w:pStyle w:val="11"/>
                    <w:bidi w:val="0"/>
                    <w:jc w:val="center"/>
                    <w:rPr>
                      <w:rFonts w:hint="default"/>
                      <w:lang w:val="en-US" w:eastAsia="zh-CN"/>
                    </w:rPr>
                  </w:pPr>
                  <w:r>
                    <w:rPr>
                      <w:rFonts w:hint="eastAsia"/>
                      <w:lang w:val="en-US" w:eastAsia="zh-CN"/>
                    </w:rPr>
                    <w:t>7.5</w:t>
                  </w:r>
                </w:p>
              </w:tc>
              <w:tc>
                <w:tcPr>
                  <w:tcW w:w="1881" w:type="dxa"/>
                  <w:vAlign w:val="center"/>
                </w:tcPr>
                <w:p w14:paraId="58E31FD7">
                  <w:pPr>
                    <w:pStyle w:val="11"/>
                    <w:bidi w:val="0"/>
                    <w:jc w:val="center"/>
                    <w:rPr>
                      <w:rFonts w:hint="default"/>
                      <w:lang w:val="en-US" w:eastAsia="zh-CN"/>
                    </w:rPr>
                  </w:pPr>
                  <w:r>
                    <w:rPr>
                      <w:rFonts w:hint="eastAsia"/>
                      <w:lang w:val="en-US" w:eastAsia="zh-CN"/>
                    </w:rPr>
                    <w:t>交由环卫部门处理</w:t>
                  </w:r>
                </w:p>
              </w:tc>
              <w:tc>
                <w:tcPr>
                  <w:tcW w:w="900" w:type="dxa"/>
                  <w:vAlign w:val="center"/>
                </w:tcPr>
                <w:p w14:paraId="0B2A3207">
                  <w:pPr>
                    <w:pStyle w:val="11"/>
                    <w:bidi w:val="0"/>
                    <w:jc w:val="center"/>
                    <w:rPr>
                      <w:rFonts w:hint="default"/>
                      <w:lang w:val="en-US" w:eastAsia="zh-CN"/>
                    </w:rPr>
                  </w:pPr>
                  <w:r>
                    <w:rPr>
                      <w:rFonts w:hint="eastAsia"/>
                      <w:lang w:val="en-US" w:eastAsia="zh-CN"/>
                    </w:rPr>
                    <w:t>7.5</w:t>
                  </w:r>
                </w:p>
              </w:tc>
            </w:tr>
          </w:tbl>
          <w:p w14:paraId="1FAACBC5">
            <w:pPr>
              <w:bidi w:val="0"/>
              <w:rPr>
                <w:rFonts w:hint="eastAsia"/>
                <w:b/>
                <w:bCs/>
                <w:lang w:val="en-US" w:eastAsia="zh-CN"/>
              </w:rPr>
            </w:pPr>
            <w:r>
              <w:rPr>
                <w:rFonts w:hint="eastAsia"/>
                <w:b/>
                <w:bCs/>
                <w:lang w:val="en-US" w:eastAsia="zh-CN"/>
              </w:rPr>
              <w:t>（2）环境管理要求</w:t>
            </w:r>
          </w:p>
          <w:p w14:paraId="728DAED2">
            <w:pPr>
              <w:bidi w:val="0"/>
              <w:rPr>
                <w:rFonts w:hint="default"/>
                <w:b/>
                <w:bCs/>
                <w:lang w:val="en-US" w:eastAsia="zh-CN"/>
              </w:rPr>
            </w:pPr>
            <w:r>
              <w:rPr>
                <w:rFonts w:hint="eastAsia"/>
                <w:b w:val="0"/>
                <w:bCs w:val="0"/>
                <w:lang w:val="en-US" w:eastAsia="zh-CN"/>
              </w:rPr>
              <w:t>1）一般工业固废</w:t>
            </w:r>
          </w:p>
          <w:p w14:paraId="6F88FB97">
            <w:pPr>
              <w:bidi w:val="0"/>
              <w:rPr>
                <w:rFonts w:hint="eastAsia"/>
                <w:lang w:val="en-US" w:eastAsia="zh-CN"/>
              </w:rPr>
            </w:pPr>
            <w:r>
              <w:rPr>
                <w:rFonts w:hint="eastAsia"/>
                <w:lang w:val="en-US" w:eastAsia="zh-CN"/>
              </w:rPr>
              <w:t>应严格按《中华人民共和国固体废物污染环境防治法》（2020年修订）的有关规定，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各一般工业固体废物临时堆放场所均应按相关规定及要求规范建设和维护使用。加强对固体废弃物的管理，确保各类固体废弃物的妥善处置，并采取防扬散、防流失、防渗漏或者其他防止污染环境的措施。</w:t>
            </w:r>
          </w:p>
          <w:p w14:paraId="299D7298">
            <w:pPr>
              <w:bidi w:val="0"/>
              <w:rPr>
                <w:rFonts w:hint="eastAsia"/>
                <w:lang w:val="en-US" w:eastAsia="zh-CN"/>
              </w:rPr>
            </w:pPr>
            <w:r>
              <w:rPr>
                <w:rFonts w:hint="eastAsia"/>
                <w:lang w:val="en-US" w:eastAsia="zh-CN"/>
              </w:rPr>
              <w:t>2）生活垃圾</w:t>
            </w:r>
          </w:p>
          <w:p w14:paraId="3E0ECD9A">
            <w:pPr>
              <w:bidi w:val="0"/>
              <w:rPr>
                <w:rFonts w:hint="default"/>
                <w:lang w:val="en-US" w:eastAsia="zh-CN"/>
              </w:rPr>
            </w:pPr>
            <w:r>
              <w:rPr>
                <w:rFonts w:hint="eastAsia"/>
                <w:lang w:val="en-US" w:eastAsia="zh-CN"/>
              </w:rPr>
              <w:t>员工产生的生活垃圾分类收集后，由环卫部门统一清运和处理，不外排，对环境影响小，不会产生二次污染。</w:t>
            </w:r>
          </w:p>
          <w:p w14:paraId="4CCA4388">
            <w:pPr>
              <w:bidi w:val="0"/>
              <w:rPr>
                <w:rFonts w:hint="eastAsia"/>
                <w:lang w:val="en-US" w:eastAsia="zh-CN"/>
              </w:rPr>
            </w:pPr>
            <w:r>
              <w:rPr>
                <w:rFonts w:hint="eastAsia"/>
                <w:lang w:val="en-US" w:eastAsia="zh-CN"/>
              </w:rPr>
              <w:t>综上所述，本项目产生的固体废物经采取相关措施后，可以得到及时、妥善的处理和处置，符合有关固体废物应实现零排放的规定，不会对周围环境造成大的污染影响。</w:t>
            </w:r>
          </w:p>
          <w:p w14:paraId="06CE3928">
            <w:pPr>
              <w:ind w:left="0" w:leftChars="0" w:firstLine="0" w:firstLineChars="0"/>
              <w:rPr>
                <w:rFonts w:hint="eastAsia"/>
                <w:b/>
                <w:bCs/>
                <w:vertAlign w:val="baseline"/>
                <w:lang w:val="en-US" w:eastAsia="zh-CN"/>
              </w:rPr>
            </w:pPr>
            <w:r>
              <w:rPr>
                <w:rFonts w:hint="eastAsia"/>
                <w:b/>
                <w:bCs/>
                <w:vertAlign w:val="baseline"/>
                <w:lang w:val="en-US" w:eastAsia="zh-CN"/>
              </w:rPr>
              <w:t>5、土壤、地下水</w:t>
            </w:r>
          </w:p>
          <w:p w14:paraId="5BB8A1D5">
            <w:pPr>
              <w:bidi w:val="0"/>
            </w:pPr>
            <w:r>
              <w:rPr>
                <w:rFonts w:hint="eastAsia"/>
              </w:rPr>
              <w:t>根据《环境影响评价技术导则地下水环境》</w:t>
            </w:r>
            <w:r>
              <w:rPr>
                <w:rFonts w:hint="eastAsia"/>
                <w:lang w:eastAsia="zh-CN"/>
              </w:rPr>
              <w:t>（</w:t>
            </w:r>
            <w:r>
              <w:rPr>
                <w:rFonts w:hint="eastAsia"/>
              </w:rPr>
              <w:t>HJ610-2016</w:t>
            </w:r>
            <w:r>
              <w:rPr>
                <w:rFonts w:hint="eastAsia"/>
                <w:lang w:eastAsia="zh-CN"/>
              </w:rPr>
              <w:t>）</w:t>
            </w:r>
            <w:r>
              <w:rPr>
                <w:rFonts w:hint="eastAsia"/>
              </w:rPr>
              <w:t>，本项目行业类别为“N</w:t>
            </w:r>
            <w:r>
              <w:rPr>
                <w:rFonts w:hint="eastAsia"/>
                <w:lang w:val="en-US" w:eastAsia="zh-CN"/>
              </w:rPr>
              <w:t xml:space="preserve"> </w:t>
            </w:r>
            <w:r>
              <w:rPr>
                <w:rFonts w:hint="eastAsia"/>
              </w:rPr>
              <w:t>轻工</w:t>
            </w:r>
            <w:r>
              <w:rPr>
                <w:rFonts w:hint="eastAsia"/>
                <w:lang w:val="en-US" w:eastAsia="zh-CN"/>
              </w:rPr>
              <w:t>-</w:t>
            </w:r>
            <w:r>
              <w:rPr>
                <w:rFonts w:hint="eastAsia"/>
              </w:rPr>
              <w:t>94、粮食及饲料加工”，环评类别为报告表，因此，地下水环境影响评价项目类别为IV类。对照建设项目地下水环境影响评价工作等级分级表，IV类项目不定级，不开展地下水环境影响分析。</w:t>
            </w:r>
          </w:p>
          <w:p w14:paraId="2AF4EB43">
            <w:pPr>
              <w:bidi w:val="0"/>
              <w:rPr>
                <w:rFonts w:hint="eastAsia"/>
                <w:lang w:val="en-US" w:eastAsia="zh-CN"/>
              </w:rPr>
            </w:pPr>
            <w:r>
              <w:rPr>
                <w:rFonts w:hint="eastAsia"/>
              </w:rPr>
              <w:t>根据《环境影响评价技术导则土壤环境</w:t>
            </w:r>
            <w:r>
              <w:rPr>
                <w:rFonts w:hint="eastAsia"/>
                <w:lang w:eastAsia="zh-CN"/>
              </w:rPr>
              <w:t>（</w:t>
            </w:r>
            <w:r>
              <w:rPr>
                <w:rFonts w:hint="eastAsia"/>
              </w:rPr>
              <w:t>试行</w:t>
            </w:r>
            <w:r>
              <w:rPr>
                <w:rFonts w:hint="eastAsia"/>
                <w:lang w:eastAsia="zh-CN"/>
              </w:rPr>
              <w:t>）</w:t>
            </w:r>
            <w:r>
              <w:rPr>
                <w:rFonts w:hint="eastAsia"/>
              </w:rPr>
              <w:t>》</w:t>
            </w:r>
            <w:r>
              <w:rPr>
                <w:rFonts w:hint="eastAsia"/>
                <w:lang w:eastAsia="zh-CN"/>
              </w:rPr>
              <w:t>（</w:t>
            </w:r>
            <w:r>
              <w:rPr>
                <w:rFonts w:hint="eastAsia"/>
              </w:rPr>
              <w:t>HJ964-2018</w:t>
            </w:r>
            <w:r>
              <w:rPr>
                <w:rFonts w:hint="eastAsia"/>
                <w:lang w:eastAsia="zh-CN"/>
              </w:rPr>
              <w:t>）</w:t>
            </w:r>
            <w:r>
              <w:rPr>
                <w:rFonts w:hint="eastAsia"/>
              </w:rPr>
              <w:t>评价工作等级划分依据，本项目行业类别为“其他”，环评类别为报告表，因此，地下水环境影响评价项目类别为IV类。对照建设项目土壤环境影响评价工作等级分级表，IV类项目不定级，不开展土壤环境影响分析。</w:t>
            </w:r>
          </w:p>
          <w:p w14:paraId="2ECA43F0">
            <w:pPr>
              <w:ind w:left="0" w:leftChars="0" w:firstLine="0" w:firstLineChars="0"/>
              <w:rPr>
                <w:rFonts w:hint="eastAsia"/>
                <w:b/>
                <w:bCs/>
                <w:vertAlign w:val="baseline"/>
                <w:lang w:val="en-US" w:eastAsia="zh-CN"/>
              </w:rPr>
            </w:pPr>
            <w:r>
              <w:rPr>
                <w:rFonts w:hint="eastAsia"/>
                <w:b/>
                <w:bCs/>
                <w:vertAlign w:val="baseline"/>
                <w:lang w:val="en-US" w:eastAsia="zh-CN"/>
              </w:rPr>
              <w:t>6、生态环境</w:t>
            </w:r>
          </w:p>
          <w:p w14:paraId="3E712279">
            <w:pPr>
              <w:rPr>
                <w:rFonts w:hint="eastAsia"/>
                <w:b/>
                <w:bCs/>
                <w:vertAlign w:val="baseline"/>
                <w:lang w:val="en-US" w:eastAsia="zh-CN"/>
              </w:rPr>
            </w:pPr>
            <w:r>
              <w:rPr>
                <w:rFonts w:hint="eastAsia"/>
                <w:vertAlign w:val="baseline"/>
                <w:lang w:val="en-US" w:eastAsia="zh-CN"/>
              </w:rPr>
              <w:t>本项目位于呆鹰岭加工聚集区，无需采取生态环境保护措施。</w:t>
            </w:r>
          </w:p>
          <w:p w14:paraId="32265993">
            <w:pPr>
              <w:ind w:left="0" w:leftChars="0" w:firstLine="0" w:firstLineChars="0"/>
              <w:rPr>
                <w:rFonts w:hint="eastAsia"/>
                <w:b/>
                <w:bCs/>
                <w:vertAlign w:val="baseline"/>
                <w:lang w:val="en-US" w:eastAsia="zh-CN"/>
              </w:rPr>
            </w:pPr>
            <w:r>
              <w:rPr>
                <w:rFonts w:hint="eastAsia"/>
                <w:b/>
                <w:bCs/>
                <w:vertAlign w:val="baseline"/>
                <w:lang w:val="en-US" w:eastAsia="zh-CN"/>
              </w:rPr>
              <w:t>7、环境风险</w:t>
            </w:r>
          </w:p>
          <w:p w14:paraId="60EC5C85">
            <w:pPr>
              <w:rPr>
                <w:rFonts w:hint="eastAsia"/>
                <w:b/>
                <w:bCs/>
                <w:vertAlign w:val="baseline"/>
                <w:lang w:val="en-US" w:eastAsia="zh-CN"/>
              </w:rPr>
            </w:pPr>
            <w:r>
              <w:rPr>
                <w:rFonts w:hint="eastAsia"/>
                <w:b/>
                <w:bCs/>
                <w:vertAlign w:val="baseline"/>
                <w:lang w:val="en-US" w:eastAsia="zh-CN"/>
              </w:rPr>
              <w:t>（1）评价依据</w:t>
            </w:r>
          </w:p>
          <w:p w14:paraId="345EF81F">
            <w:pPr>
              <w:bidi w:val="0"/>
              <w:rPr>
                <w:rFonts w:hint="eastAsia"/>
                <w:lang w:val="en-US" w:eastAsia="zh-CN"/>
              </w:rPr>
            </w:pPr>
            <w:r>
              <w:rPr>
                <w:rFonts w:hint="eastAsia" w:ascii="Times New Roman" w:hAnsi="Times New Roman" w:cs="Times New Roman"/>
                <w:color w:val="auto"/>
                <w:sz w:val="24"/>
                <w:lang w:val="en-US" w:eastAsia="zh-CN"/>
              </w:rPr>
              <w:t>根据《建设项目环境风险评价技术导则》（HJ 169-2018）、《</w:t>
            </w:r>
            <w:r>
              <w:rPr>
                <w:rFonts w:hint="eastAsia" w:cs="Times New Roman"/>
                <w:color w:val="auto"/>
                <w:sz w:val="24"/>
                <w:lang w:val="en-US" w:eastAsia="zh-CN"/>
              </w:rPr>
              <w:t>衡阳康地饲料有限公司年产8万吨饲料生产项目</w:t>
            </w:r>
            <w:r>
              <w:rPr>
                <w:rFonts w:hint="eastAsia" w:ascii="Times New Roman" w:hAnsi="Times New Roman" w:cs="Times New Roman"/>
                <w:color w:val="auto"/>
                <w:sz w:val="24"/>
                <w:lang w:val="en-US" w:eastAsia="zh-CN"/>
              </w:rPr>
              <w:t>环境影响</w:t>
            </w:r>
            <w:r>
              <w:rPr>
                <w:rFonts w:hint="eastAsia" w:cs="Times New Roman"/>
                <w:color w:val="auto"/>
                <w:sz w:val="24"/>
                <w:lang w:val="en-US" w:eastAsia="zh-CN"/>
              </w:rPr>
              <w:t>评价</w:t>
            </w:r>
            <w:r>
              <w:rPr>
                <w:rFonts w:hint="eastAsia" w:ascii="Times New Roman" w:hAnsi="Times New Roman" w:cs="Times New Roman"/>
                <w:color w:val="auto"/>
                <w:sz w:val="24"/>
                <w:lang w:val="en-US" w:eastAsia="zh-CN"/>
              </w:rPr>
              <w:t>报告表》，</w:t>
            </w:r>
            <w:r>
              <w:rPr>
                <w:rFonts w:hint="eastAsia" w:ascii="Times New Roman" w:hAnsi="Times New Roman" w:cs="Times New Roman"/>
                <w:color w:val="000000" w:themeColor="text1"/>
                <w:sz w:val="24"/>
                <w:lang w:val="en-US" w:eastAsia="zh-CN"/>
                <w14:textFill>
                  <w14:solidFill>
                    <w14:schemeClr w14:val="tx1"/>
                  </w14:solidFill>
                </w14:textFill>
              </w:rPr>
              <w:t>企业现有项目</w:t>
            </w:r>
            <w:r>
              <w:rPr>
                <w:rFonts w:hint="eastAsia" w:cs="Times New Roman"/>
                <w:color w:val="000000" w:themeColor="text1"/>
                <w:sz w:val="24"/>
                <w:lang w:val="en-US" w:eastAsia="zh-CN"/>
                <w14:textFill>
                  <w14:solidFill>
                    <w14:schemeClr w14:val="tx1"/>
                  </w14:solidFill>
                </w14:textFill>
              </w:rPr>
              <w:t>及改扩建项目使用或贮存中不涉及附录B中的风险物质。</w:t>
            </w:r>
            <w:r>
              <w:rPr>
                <w:rFonts w:hint="eastAsia"/>
                <w:color w:val="000000" w:themeColor="text1"/>
                <w:lang w:val="en-US" w:eastAsia="zh-CN"/>
                <w14:textFill>
                  <w14:solidFill>
                    <w14:schemeClr w14:val="tx1"/>
                  </w14:solidFill>
                </w14:textFill>
              </w:rPr>
              <w:t>因此，全厂环境风险物质与临界量的比值Q=0&lt;1。</w:t>
            </w:r>
            <w:r>
              <w:rPr>
                <w:rFonts w:hint="eastAsia"/>
                <w:lang w:val="en-US" w:eastAsia="zh-CN"/>
              </w:rPr>
              <w:t>根据《建设项目环境影响报告表编制技术指南（污染影响类）（试行）》中“表1 专项评价设置原则表”的要求，本项目无需设置环境风险专项评价。</w:t>
            </w:r>
          </w:p>
          <w:p w14:paraId="56B69156">
            <w:pPr>
              <w:bidi w:val="0"/>
              <w:rPr>
                <w:rFonts w:hint="eastAsia"/>
                <w:b/>
                <w:bCs/>
                <w:lang w:val="en-US" w:eastAsia="zh-CN"/>
              </w:rPr>
            </w:pPr>
            <w:r>
              <w:rPr>
                <w:rFonts w:hint="eastAsia"/>
                <w:b/>
                <w:bCs/>
                <w:lang w:val="en-US" w:eastAsia="zh-CN"/>
              </w:rPr>
              <w:t>（2）可能影响途径</w:t>
            </w:r>
          </w:p>
          <w:p w14:paraId="34B9660F">
            <w:pPr>
              <w:bidi w:val="0"/>
              <w:rPr>
                <w:rFonts w:hint="eastAsia"/>
                <w:color w:val="auto"/>
                <w:sz w:val="24"/>
                <w:szCs w:val="24"/>
                <w:lang w:val="en-US" w:eastAsia="zh-CN"/>
              </w:rPr>
            </w:pPr>
            <w:r>
              <w:rPr>
                <w:rFonts w:hint="eastAsia"/>
                <w:color w:val="auto"/>
                <w:sz w:val="24"/>
                <w:szCs w:val="24"/>
                <w:lang w:val="en-US" w:eastAsia="zh-CN"/>
              </w:rPr>
              <w:t>①企业豆油发生泄漏，可能会污染周边土壤环境及水体，如果发生火灾、爆炸事故，产生的伴生/次生污染物会污染周边大气环境。</w:t>
            </w:r>
          </w:p>
          <w:p w14:paraId="3B739495">
            <w:pPr>
              <w:bidi w:val="0"/>
              <w:rPr>
                <w:rFonts w:hint="eastAsia"/>
                <w:color w:val="auto"/>
                <w:sz w:val="24"/>
                <w:szCs w:val="24"/>
                <w:lang w:val="en-US" w:eastAsia="zh-CN"/>
              </w:rPr>
            </w:pPr>
            <w:r>
              <w:rPr>
                <w:rFonts w:hint="eastAsia"/>
                <w:color w:val="auto"/>
                <w:sz w:val="24"/>
                <w:szCs w:val="24"/>
                <w:lang w:val="en-US" w:eastAsia="zh-CN"/>
              </w:rPr>
              <w:t>②企业车间粉尘爆炸，产生有毒气体和消防废水，影响周边大气环境和水环境。</w:t>
            </w:r>
          </w:p>
          <w:p w14:paraId="43499F0B">
            <w:pPr>
              <w:bidi w:val="0"/>
              <w:rPr>
                <w:rFonts w:hint="eastAsia"/>
                <w:b/>
                <w:bCs/>
                <w:color w:val="auto"/>
                <w:sz w:val="24"/>
                <w:szCs w:val="24"/>
                <w:lang w:val="en-US" w:eastAsia="zh-CN"/>
              </w:rPr>
            </w:pPr>
            <w:r>
              <w:rPr>
                <w:rFonts w:hint="eastAsia"/>
                <w:b/>
                <w:bCs/>
                <w:color w:val="auto"/>
                <w:sz w:val="24"/>
                <w:szCs w:val="24"/>
                <w:lang w:val="en-US" w:eastAsia="zh-CN"/>
              </w:rPr>
              <w:t>（3）环境风险防范措施</w:t>
            </w:r>
          </w:p>
          <w:p w14:paraId="4A5C93BD">
            <w:pPr>
              <w:bidi w:val="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为减少环境风险影响，建设单位必须完善风险防范措施。</w:t>
            </w:r>
          </w:p>
          <w:p w14:paraId="1FCC29FC">
            <w:pPr>
              <w:bidi w:val="0"/>
              <w:rPr>
                <w:rFonts w:hint="eastAsia"/>
                <w:color w:val="auto"/>
                <w:sz w:val="24"/>
                <w:szCs w:val="24"/>
                <w:lang w:val="en-US" w:eastAsia="zh-CN"/>
              </w:rPr>
            </w:pPr>
            <w:r>
              <w:rPr>
                <w:rFonts w:hint="eastAsia" w:cs="Times New Roman"/>
                <w:color w:val="auto"/>
                <w:sz w:val="24"/>
                <w:lang w:val="en-US" w:eastAsia="zh-CN"/>
              </w:rPr>
              <w:t>①</w:t>
            </w:r>
            <w:r>
              <w:rPr>
                <w:rFonts w:hint="eastAsia"/>
                <w:color w:val="auto"/>
                <w:sz w:val="24"/>
                <w:szCs w:val="24"/>
                <w:lang w:val="en-US" w:eastAsia="zh-CN"/>
              </w:rPr>
              <w:t>企业应加强生产设备的管理与维护，当豆油泄漏，应根据泄漏情况，具体的处置措施为：少量泄漏，用棉纱、棉布吸收或消防沙覆盖；大量泄漏，构筑围堤或挖坑收容（围堤或收容坑位置及容积根据现场泄漏情况及泄漏量定，并做好防渗措施），用泵转移至槽车或专用收集器内，回收或运至废物处理场所。</w:t>
            </w:r>
          </w:p>
          <w:p w14:paraId="0F7CD48D">
            <w:pPr>
              <w:bidi w:val="0"/>
              <w:rPr>
                <w:rFonts w:hint="eastAsia"/>
                <w:color w:val="auto"/>
                <w:sz w:val="24"/>
                <w:szCs w:val="24"/>
                <w:lang w:val="en-US" w:eastAsia="zh-CN"/>
              </w:rPr>
            </w:pPr>
            <w:r>
              <w:rPr>
                <w:rFonts w:hint="eastAsia"/>
                <w:color w:val="auto"/>
                <w:sz w:val="24"/>
                <w:szCs w:val="24"/>
                <w:lang w:val="en-US" w:eastAsia="zh-CN"/>
              </w:rPr>
              <w:t>②发生火灾/爆炸事故，应迅速撤离泄漏污染区人员至安全区，并进行隔离，严格限制出入，切断火源。建议应急处理人员戴自给正压式呼吸器，穿防毒服。同时，应尽可能切断泄漏源，防止危险物质继续泄漏或流入下水道、排洪沟等限制性空间。</w:t>
            </w:r>
          </w:p>
          <w:p w14:paraId="5314A1FC">
            <w:pPr>
              <w:bidi w:val="0"/>
              <w:rPr>
                <w:rFonts w:hint="default"/>
                <w:color w:val="auto"/>
                <w:sz w:val="24"/>
                <w:szCs w:val="24"/>
                <w:lang w:val="en-US" w:eastAsia="zh-CN"/>
              </w:rPr>
            </w:pPr>
            <w:r>
              <w:rPr>
                <w:rFonts w:hint="eastAsia"/>
                <w:color w:val="auto"/>
                <w:sz w:val="24"/>
                <w:szCs w:val="24"/>
                <w:lang w:val="en-US" w:eastAsia="zh-CN"/>
              </w:rPr>
              <w:t>③</w:t>
            </w:r>
            <w:r>
              <w:rPr>
                <w:rFonts w:hint="eastAsia" w:ascii="Times New Roman" w:hAnsi="Times New Roman" w:cs="Times New Roman"/>
                <w:u w:val="none"/>
              </w:rPr>
              <w:t>生产工段均有袋式除尘系统，大大减轻了车间内的粉尘污染，保持了车间内干净的卫生环境，对防火防爆工作起到了非常重要的积极作用。项目在除尘设施正常运转的情况下，不存在由于车间粉尘浓度过高引起爆炸的环境风险。但是，在除尘设施不能正常稳定运行的情况下，粉尘污染源不能得到有效的控制，存在车间粉尘浓度超标而引起爆炸的环境风险。因此企业必须加强对生产过程中的环境管理，对除尘设施定期检查维护，确保其正常稳定运行。在除尘设施出现故障的情况下，必须停止生产，以防事故发生。厂房内空气中如含有较多的可燃粉尘，应根据火灾危险类别及防火要求，采用机械排风排送到车间外面。机械和厂房构件上及车间地面的粉尘每星期至少清扫一次。</w:t>
            </w:r>
          </w:p>
          <w:p w14:paraId="44EAC037">
            <w:pPr>
              <w:ind w:left="0" w:leftChars="0" w:firstLine="0" w:firstLineChars="0"/>
              <w:rPr>
                <w:rFonts w:hint="eastAsia"/>
                <w:b/>
                <w:bCs/>
                <w:vertAlign w:val="baseline"/>
                <w:lang w:val="en-US" w:eastAsia="zh-CN"/>
              </w:rPr>
            </w:pPr>
            <w:r>
              <w:rPr>
                <w:rFonts w:hint="eastAsia"/>
                <w:b/>
                <w:bCs/>
                <w:vertAlign w:val="baseline"/>
                <w:lang w:val="en-US" w:eastAsia="zh-CN"/>
              </w:rPr>
              <w:t>8、“三本账”计算</w:t>
            </w:r>
          </w:p>
          <w:p w14:paraId="17504812">
            <w:pPr>
              <w:pStyle w:val="10"/>
              <w:bidi w:val="0"/>
              <w:rPr>
                <w:rFonts w:hint="default"/>
                <w:b/>
                <w:bCs/>
                <w:color w:val="FF0000"/>
                <w:vertAlign w:val="baseline"/>
                <w:lang w:val="en-US" w:eastAsia="zh-CN"/>
              </w:rPr>
            </w:pPr>
            <w:r>
              <w:rPr>
                <w:rFonts w:hint="eastAsia"/>
                <w:color w:val="000000" w:themeColor="text1"/>
                <w:lang w:val="en-US" w:eastAsia="zh-CN"/>
                <w14:textFill>
                  <w14:solidFill>
                    <w14:schemeClr w14:val="tx1"/>
                  </w14:solidFill>
                </w14:textFill>
              </w:rPr>
              <w:t>表36 厂区改扩建前后三废排放情况表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179"/>
              <w:gridCol w:w="1208"/>
              <w:gridCol w:w="1160"/>
              <w:gridCol w:w="1490"/>
              <w:gridCol w:w="1179"/>
              <w:gridCol w:w="1216"/>
            </w:tblGrid>
            <w:tr w14:paraId="108D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restart"/>
                  <w:vAlign w:val="center"/>
                </w:tcPr>
                <w:p w14:paraId="57444ECD">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污染物类型</w:t>
                  </w:r>
                </w:p>
              </w:tc>
              <w:tc>
                <w:tcPr>
                  <w:tcW w:w="1179" w:type="dxa"/>
                  <w:vMerge w:val="restart"/>
                  <w:vAlign w:val="center"/>
                </w:tcPr>
                <w:p w14:paraId="268B382C">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污染物名称</w:t>
                  </w:r>
                </w:p>
              </w:tc>
              <w:tc>
                <w:tcPr>
                  <w:tcW w:w="6253" w:type="dxa"/>
                  <w:gridSpan w:val="5"/>
                  <w:vAlign w:val="center"/>
                </w:tcPr>
                <w:p w14:paraId="2F0364BE">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全厂“三废”排放量（单位：t/a）</w:t>
                  </w:r>
                </w:p>
              </w:tc>
            </w:tr>
            <w:tr w14:paraId="3B70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1E5D7442">
                  <w:pPr>
                    <w:pStyle w:val="11"/>
                    <w:bidi w:val="0"/>
                    <w:jc w:val="center"/>
                    <w:rPr>
                      <w:rFonts w:hint="default"/>
                      <w:color w:val="FF0000"/>
                      <w:lang w:val="en-US" w:eastAsia="zh-CN"/>
                    </w:rPr>
                  </w:pPr>
                </w:p>
              </w:tc>
              <w:tc>
                <w:tcPr>
                  <w:tcW w:w="1179" w:type="dxa"/>
                  <w:vMerge w:val="continue"/>
                  <w:vAlign w:val="center"/>
                </w:tcPr>
                <w:p w14:paraId="0DB33156">
                  <w:pPr>
                    <w:pStyle w:val="11"/>
                    <w:bidi w:val="0"/>
                    <w:jc w:val="center"/>
                    <w:rPr>
                      <w:rFonts w:hint="default"/>
                      <w:color w:val="FF0000"/>
                      <w:lang w:val="en-US" w:eastAsia="zh-CN"/>
                    </w:rPr>
                  </w:pPr>
                </w:p>
              </w:tc>
              <w:tc>
                <w:tcPr>
                  <w:tcW w:w="1208" w:type="dxa"/>
                  <w:vAlign w:val="center"/>
                </w:tcPr>
                <w:p w14:paraId="60DD1AF1">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现有排放量</w:t>
                  </w:r>
                </w:p>
              </w:tc>
              <w:tc>
                <w:tcPr>
                  <w:tcW w:w="1160" w:type="dxa"/>
                  <w:vAlign w:val="center"/>
                </w:tcPr>
                <w:p w14:paraId="6BD471AA">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改扩建工程新增排放量</w:t>
                  </w:r>
                </w:p>
              </w:tc>
              <w:tc>
                <w:tcPr>
                  <w:tcW w:w="1490" w:type="dxa"/>
                  <w:vAlign w:val="center"/>
                </w:tcPr>
                <w:p w14:paraId="0DEB5A65">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改扩建完成后全厂总排放量</w:t>
                  </w:r>
                </w:p>
              </w:tc>
              <w:tc>
                <w:tcPr>
                  <w:tcW w:w="1179" w:type="dxa"/>
                  <w:vAlign w:val="center"/>
                </w:tcPr>
                <w:p w14:paraId="613E6B56">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“以新带老”削减量</w:t>
                  </w:r>
                </w:p>
              </w:tc>
              <w:tc>
                <w:tcPr>
                  <w:tcW w:w="1216" w:type="dxa"/>
                  <w:vAlign w:val="center"/>
                </w:tcPr>
                <w:p w14:paraId="5C532395">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全厂增减量</w:t>
                  </w:r>
                </w:p>
              </w:tc>
            </w:tr>
            <w:tr w14:paraId="7B85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restart"/>
                  <w:vAlign w:val="center"/>
                </w:tcPr>
                <w:p w14:paraId="7FCF189B">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废水</w:t>
                  </w:r>
                </w:p>
              </w:tc>
              <w:tc>
                <w:tcPr>
                  <w:tcW w:w="1179" w:type="dxa"/>
                  <w:vAlign w:val="center"/>
                </w:tcPr>
                <w:p w14:paraId="012C9D00">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废水排放量</w:t>
                  </w:r>
                </w:p>
              </w:tc>
              <w:tc>
                <w:tcPr>
                  <w:tcW w:w="1208" w:type="dxa"/>
                  <w:vAlign w:val="center"/>
                </w:tcPr>
                <w:p w14:paraId="0ED7FAFD">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708</w:t>
                  </w:r>
                </w:p>
              </w:tc>
              <w:tc>
                <w:tcPr>
                  <w:tcW w:w="1160" w:type="dxa"/>
                  <w:vAlign w:val="center"/>
                </w:tcPr>
                <w:p w14:paraId="44B6317B">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w:t>
                  </w:r>
                </w:p>
              </w:tc>
              <w:tc>
                <w:tcPr>
                  <w:tcW w:w="1490" w:type="dxa"/>
                  <w:vAlign w:val="center"/>
                </w:tcPr>
                <w:p w14:paraId="259E464C">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w:t>
                  </w:r>
                </w:p>
              </w:tc>
              <w:tc>
                <w:tcPr>
                  <w:tcW w:w="1179" w:type="dxa"/>
                  <w:vAlign w:val="center"/>
                </w:tcPr>
                <w:p w14:paraId="5DD9AC21">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c>
                <w:tcPr>
                  <w:tcW w:w="1216" w:type="dxa"/>
                  <w:vAlign w:val="center"/>
                </w:tcPr>
                <w:p w14:paraId="1D8DFCEB">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-708</w:t>
                  </w:r>
                </w:p>
              </w:tc>
            </w:tr>
            <w:tr w14:paraId="7F276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1C6E3F79">
                  <w:pPr>
                    <w:pStyle w:val="11"/>
                    <w:bidi w:val="0"/>
                    <w:jc w:val="center"/>
                    <w:rPr>
                      <w:rFonts w:hint="default"/>
                      <w:color w:val="FF0000"/>
                      <w:lang w:val="en-US" w:eastAsia="zh-CN"/>
                    </w:rPr>
                  </w:pPr>
                </w:p>
              </w:tc>
              <w:tc>
                <w:tcPr>
                  <w:tcW w:w="1179" w:type="dxa"/>
                  <w:vAlign w:val="center"/>
                </w:tcPr>
                <w:p w14:paraId="63536421">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pH</w:t>
                  </w:r>
                </w:p>
              </w:tc>
              <w:tc>
                <w:tcPr>
                  <w:tcW w:w="1208" w:type="dxa"/>
                  <w:vAlign w:val="center"/>
                </w:tcPr>
                <w:p w14:paraId="56BE01D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c>
                <w:tcPr>
                  <w:tcW w:w="1160" w:type="dxa"/>
                  <w:vAlign w:val="center"/>
                </w:tcPr>
                <w:p w14:paraId="78A33617">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c>
                <w:tcPr>
                  <w:tcW w:w="1490" w:type="dxa"/>
                  <w:vAlign w:val="center"/>
                </w:tcPr>
                <w:p w14:paraId="2624FA1F">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c>
                <w:tcPr>
                  <w:tcW w:w="1179" w:type="dxa"/>
                  <w:vAlign w:val="center"/>
                </w:tcPr>
                <w:p w14:paraId="41B58FBA">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c>
                <w:tcPr>
                  <w:tcW w:w="1216" w:type="dxa"/>
                  <w:vAlign w:val="center"/>
                </w:tcPr>
                <w:p w14:paraId="7218A65C">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r>
            <w:tr w14:paraId="562C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3B534E57">
                  <w:pPr>
                    <w:pStyle w:val="11"/>
                    <w:bidi w:val="0"/>
                    <w:jc w:val="center"/>
                    <w:rPr>
                      <w:rFonts w:hint="default"/>
                      <w:color w:val="FF0000"/>
                      <w:lang w:val="en-US" w:eastAsia="zh-CN"/>
                    </w:rPr>
                  </w:pPr>
                </w:p>
              </w:tc>
              <w:tc>
                <w:tcPr>
                  <w:tcW w:w="1179" w:type="dxa"/>
                  <w:vAlign w:val="center"/>
                </w:tcPr>
                <w:p w14:paraId="2BAAB2A9">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悬浮物</w:t>
                  </w:r>
                </w:p>
              </w:tc>
              <w:tc>
                <w:tcPr>
                  <w:tcW w:w="1208" w:type="dxa"/>
                  <w:vAlign w:val="center"/>
                </w:tcPr>
                <w:p w14:paraId="415948CF">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0.00850</w:t>
                  </w:r>
                </w:p>
              </w:tc>
              <w:tc>
                <w:tcPr>
                  <w:tcW w:w="1160" w:type="dxa"/>
                  <w:vAlign w:val="center"/>
                </w:tcPr>
                <w:p w14:paraId="30368DD9">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w:t>
                  </w:r>
                </w:p>
              </w:tc>
              <w:tc>
                <w:tcPr>
                  <w:tcW w:w="1490" w:type="dxa"/>
                  <w:vAlign w:val="center"/>
                </w:tcPr>
                <w:p w14:paraId="60ECA5DF">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w:t>
                  </w:r>
                </w:p>
              </w:tc>
              <w:tc>
                <w:tcPr>
                  <w:tcW w:w="1179" w:type="dxa"/>
                  <w:vAlign w:val="center"/>
                </w:tcPr>
                <w:p w14:paraId="292F0E56">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c>
                <w:tcPr>
                  <w:tcW w:w="1216" w:type="dxa"/>
                  <w:vAlign w:val="center"/>
                </w:tcPr>
                <w:p w14:paraId="67FB0505">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-0.00850</w:t>
                  </w:r>
                </w:p>
              </w:tc>
            </w:tr>
            <w:tr w14:paraId="4832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285056B3">
                  <w:pPr>
                    <w:pStyle w:val="11"/>
                    <w:bidi w:val="0"/>
                    <w:jc w:val="center"/>
                    <w:rPr>
                      <w:rFonts w:hint="default"/>
                      <w:color w:val="FF0000"/>
                      <w:lang w:val="en-US" w:eastAsia="zh-CN"/>
                    </w:rPr>
                  </w:pPr>
                </w:p>
              </w:tc>
              <w:tc>
                <w:tcPr>
                  <w:tcW w:w="1179" w:type="dxa"/>
                  <w:vAlign w:val="center"/>
                </w:tcPr>
                <w:p w14:paraId="2A008950">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化学需氧量</w:t>
                  </w:r>
                </w:p>
              </w:tc>
              <w:tc>
                <w:tcPr>
                  <w:tcW w:w="1208" w:type="dxa"/>
                  <w:vAlign w:val="center"/>
                </w:tcPr>
                <w:p w14:paraId="00D8C5F7">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0.0227</w:t>
                  </w:r>
                </w:p>
              </w:tc>
              <w:tc>
                <w:tcPr>
                  <w:tcW w:w="1160" w:type="dxa"/>
                  <w:vAlign w:val="center"/>
                </w:tcPr>
                <w:p w14:paraId="5A8C666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w:t>
                  </w:r>
                </w:p>
              </w:tc>
              <w:tc>
                <w:tcPr>
                  <w:tcW w:w="1490" w:type="dxa"/>
                  <w:vAlign w:val="center"/>
                </w:tcPr>
                <w:p w14:paraId="26479D5B">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w:t>
                  </w:r>
                </w:p>
              </w:tc>
              <w:tc>
                <w:tcPr>
                  <w:tcW w:w="1179" w:type="dxa"/>
                  <w:vAlign w:val="center"/>
                </w:tcPr>
                <w:p w14:paraId="28E1785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c>
                <w:tcPr>
                  <w:tcW w:w="1216" w:type="dxa"/>
                  <w:vAlign w:val="center"/>
                </w:tcPr>
                <w:p w14:paraId="20C8C7BA">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-0.0227</w:t>
                  </w:r>
                </w:p>
              </w:tc>
            </w:tr>
            <w:tr w14:paraId="655D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0ECC3DEC">
                  <w:pPr>
                    <w:pStyle w:val="11"/>
                    <w:bidi w:val="0"/>
                    <w:jc w:val="center"/>
                    <w:rPr>
                      <w:rFonts w:hint="default"/>
                      <w:color w:val="FF0000"/>
                      <w:lang w:val="en-US" w:eastAsia="zh-CN"/>
                    </w:rPr>
                  </w:pPr>
                </w:p>
              </w:tc>
              <w:tc>
                <w:tcPr>
                  <w:tcW w:w="1179" w:type="dxa"/>
                  <w:vAlign w:val="center"/>
                </w:tcPr>
                <w:p w14:paraId="593160A7">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动植物油</w:t>
                  </w:r>
                </w:p>
              </w:tc>
              <w:tc>
                <w:tcPr>
                  <w:tcW w:w="1208" w:type="dxa"/>
                  <w:vAlign w:val="center"/>
                </w:tcPr>
                <w:p w14:paraId="72051217">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0.000920</w:t>
                  </w:r>
                </w:p>
              </w:tc>
              <w:tc>
                <w:tcPr>
                  <w:tcW w:w="1160" w:type="dxa"/>
                  <w:vAlign w:val="center"/>
                </w:tcPr>
                <w:p w14:paraId="3A9D023A">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w:t>
                  </w:r>
                </w:p>
              </w:tc>
              <w:tc>
                <w:tcPr>
                  <w:tcW w:w="1490" w:type="dxa"/>
                  <w:vAlign w:val="center"/>
                </w:tcPr>
                <w:p w14:paraId="3BA81D0D">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w:t>
                  </w:r>
                </w:p>
              </w:tc>
              <w:tc>
                <w:tcPr>
                  <w:tcW w:w="1179" w:type="dxa"/>
                  <w:vAlign w:val="center"/>
                </w:tcPr>
                <w:p w14:paraId="7CFCADB7">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c>
                <w:tcPr>
                  <w:tcW w:w="1216" w:type="dxa"/>
                  <w:vAlign w:val="center"/>
                </w:tcPr>
                <w:p w14:paraId="25982A12">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-0.000920</w:t>
                  </w:r>
                </w:p>
              </w:tc>
            </w:tr>
            <w:tr w14:paraId="2681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0AA8AFDF">
                  <w:pPr>
                    <w:pStyle w:val="11"/>
                    <w:bidi w:val="0"/>
                    <w:jc w:val="center"/>
                    <w:rPr>
                      <w:rFonts w:hint="default"/>
                      <w:color w:val="FF0000"/>
                      <w:lang w:val="en-US" w:eastAsia="zh-CN"/>
                    </w:rPr>
                  </w:pPr>
                </w:p>
              </w:tc>
              <w:tc>
                <w:tcPr>
                  <w:tcW w:w="1179" w:type="dxa"/>
                  <w:vAlign w:val="center"/>
                </w:tcPr>
                <w:p w14:paraId="418BB2F2">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氨氮</w:t>
                  </w:r>
                </w:p>
              </w:tc>
              <w:tc>
                <w:tcPr>
                  <w:tcW w:w="1208" w:type="dxa"/>
                  <w:vAlign w:val="center"/>
                </w:tcPr>
                <w:p w14:paraId="7F4C7EC3">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0.000389</w:t>
                  </w:r>
                </w:p>
              </w:tc>
              <w:tc>
                <w:tcPr>
                  <w:tcW w:w="1160" w:type="dxa"/>
                  <w:vAlign w:val="center"/>
                </w:tcPr>
                <w:p w14:paraId="089E806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w:t>
                  </w:r>
                </w:p>
              </w:tc>
              <w:tc>
                <w:tcPr>
                  <w:tcW w:w="1490" w:type="dxa"/>
                  <w:vAlign w:val="center"/>
                </w:tcPr>
                <w:p w14:paraId="19E06895">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w:t>
                  </w:r>
                </w:p>
              </w:tc>
              <w:tc>
                <w:tcPr>
                  <w:tcW w:w="1179" w:type="dxa"/>
                  <w:vAlign w:val="center"/>
                </w:tcPr>
                <w:p w14:paraId="1E7A755D">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c>
                <w:tcPr>
                  <w:tcW w:w="1216" w:type="dxa"/>
                  <w:vAlign w:val="center"/>
                </w:tcPr>
                <w:p w14:paraId="23A0F4BD">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-0.000389</w:t>
                  </w:r>
                </w:p>
              </w:tc>
            </w:tr>
            <w:tr w14:paraId="69DA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restart"/>
                  <w:vAlign w:val="center"/>
                </w:tcPr>
                <w:p w14:paraId="188E780D">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废气</w:t>
                  </w:r>
                </w:p>
              </w:tc>
              <w:tc>
                <w:tcPr>
                  <w:tcW w:w="1179" w:type="dxa"/>
                  <w:vAlign w:val="center"/>
                </w:tcPr>
                <w:p w14:paraId="7BD401D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颗粒物</w:t>
                  </w:r>
                </w:p>
              </w:tc>
              <w:tc>
                <w:tcPr>
                  <w:tcW w:w="1208" w:type="dxa"/>
                  <w:vAlign w:val="center"/>
                </w:tcPr>
                <w:p w14:paraId="7B889407">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1.219</w:t>
                  </w:r>
                </w:p>
              </w:tc>
              <w:tc>
                <w:tcPr>
                  <w:tcW w:w="1160" w:type="dxa"/>
                  <w:vAlign w:val="center"/>
                </w:tcPr>
                <w:p w14:paraId="03E7B969">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1.357</w:t>
                  </w:r>
                </w:p>
              </w:tc>
              <w:tc>
                <w:tcPr>
                  <w:tcW w:w="1490" w:type="dxa"/>
                  <w:vAlign w:val="center"/>
                </w:tcPr>
                <w:p w14:paraId="29BC2721">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2.386</w:t>
                  </w:r>
                </w:p>
              </w:tc>
              <w:tc>
                <w:tcPr>
                  <w:tcW w:w="1179" w:type="dxa"/>
                  <w:vAlign w:val="center"/>
                </w:tcPr>
                <w:p w14:paraId="4CD3FC0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0.190</w:t>
                  </w:r>
                </w:p>
              </w:tc>
              <w:tc>
                <w:tcPr>
                  <w:tcW w:w="1216" w:type="dxa"/>
                  <w:vAlign w:val="center"/>
                </w:tcPr>
                <w:p w14:paraId="421BBAB9">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1.167</w:t>
                  </w:r>
                </w:p>
              </w:tc>
            </w:tr>
            <w:tr w14:paraId="56FB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7AF9CBDC">
                  <w:pPr>
                    <w:pStyle w:val="11"/>
                    <w:bidi w:val="0"/>
                    <w:jc w:val="center"/>
                    <w:rPr>
                      <w:rFonts w:hint="default"/>
                      <w:color w:val="FF0000"/>
                      <w:lang w:val="en-US" w:eastAsia="zh-CN"/>
                    </w:rPr>
                  </w:pPr>
                </w:p>
              </w:tc>
              <w:tc>
                <w:tcPr>
                  <w:tcW w:w="1179" w:type="dxa"/>
                  <w:vAlign w:val="center"/>
                </w:tcPr>
                <w:p w14:paraId="298B2C2D">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二氧化硫</w:t>
                  </w:r>
                </w:p>
              </w:tc>
              <w:tc>
                <w:tcPr>
                  <w:tcW w:w="1208" w:type="dxa"/>
                  <w:vAlign w:val="center"/>
                </w:tcPr>
                <w:p w14:paraId="3A478E9A">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0.473</w:t>
                  </w:r>
                </w:p>
              </w:tc>
              <w:tc>
                <w:tcPr>
                  <w:tcW w:w="1160" w:type="dxa"/>
                  <w:vAlign w:val="center"/>
                </w:tcPr>
                <w:p w14:paraId="4FCB1F0F">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0.088</w:t>
                  </w:r>
                </w:p>
              </w:tc>
              <w:tc>
                <w:tcPr>
                  <w:tcW w:w="1490" w:type="dxa"/>
                  <w:vAlign w:val="center"/>
                </w:tcPr>
                <w:p w14:paraId="4CC31B86">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0.561</w:t>
                  </w:r>
                </w:p>
              </w:tc>
              <w:tc>
                <w:tcPr>
                  <w:tcW w:w="1179" w:type="dxa"/>
                  <w:vAlign w:val="center"/>
                </w:tcPr>
                <w:p w14:paraId="7EDED251">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c>
                <w:tcPr>
                  <w:tcW w:w="1216" w:type="dxa"/>
                  <w:vAlign w:val="center"/>
                </w:tcPr>
                <w:p w14:paraId="25CE28F1">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0.088</w:t>
                  </w:r>
                </w:p>
              </w:tc>
            </w:tr>
            <w:tr w14:paraId="30B7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3B1FAC97">
                  <w:pPr>
                    <w:pStyle w:val="11"/>
                    <w:bidi w:val="0"/>
                    <w:jc w:val="center"/>
                    <w:rPr>
                      <w:rFonts w:hint="default"/>
                      <w:color w:val="FF0000"/>
                      <w:lang w:val="en-US" w:eastAsia="zh-CN"/>
                    </w:rPr>
                  </w:pPr>
                </w:p>
              </w:tc>
              <w:tc>
                <w:tcPr>
                  <w:tcW w:w="1179" w:type="dxa"/>
                  <w:vAlign w:val="center"/>
                </w:tcPr>
                <w:p w14:paraId="2DFE921B">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氮氧化物</w:t>
                  </w:r>
                </w:p>
              </w:tc>
              <w:tc>
                <w:tcPr>
                  <w:tcW w:w="1208" w:type="dxa"/>
                  <w:vAlign w:val="center"/>
                </w:tcPr>
                <w:p w14:paraId="03117714">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0.580</w:t>
                  </w:r>
                </w:p>
              </w:tc>
              <w:tc>
                <w:tcPr>
                  <w:tcW w:w="1160" w:type="dxa"/>
                  <w:vAlign w:val="center"/>
                </w:tcPr>
                <w:p w14:paraId="1BEF5BE6">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0.542</w:t>
                  </w:r>
                </w:p>
              </w:tc>
              <w:tc>
                <w:tcPr>
                  <w:tcW w:w="1490" w:type="dxa"/>
                  <w:vAlign w:val="center"/>
                </w:tcPr>
                <w:p w14:paraId="10E221D7">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1.122</w:t>
                  </w:r>
                </w:p>
              </w:tc>
              <w:tc>
                <w:tcPr>
                  <w:tcW w:w="1179" w:type="dxa"/>
                  <w:vAlign w:val="center"/>
                </w:tcPr>
                <w:p w14:paraId="27B0F44A">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c>
                <w:tcPr>
                  <w:tcW w:w="1216" w:type="dxa"/>
                  <w:vAlign w:val="center"/>
                </w:tcPr>
                <w:p w14:paraId="4D6A9DF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0.542</w:t>
                  </w:r>
                </w:p>
              </w:tc>
            </w:tr>
            <w:tr w14:paraId="2E1C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restart"/>
                  <w:vAlign w:val="center"/>
                </w:tcPr>
                <w:p w14:paraId="39873747">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固体废物</w:t>
                  </w:r>
                </w:p>
              </w:tc>
              <w:tc>
                <w:tcPr>
                  <w:tcW w:w="1179" w:type="dxa"/>
                  <w:vAlign w:val="center"/>
                </w:tcPr>
                <w:p w14:paraId="15FDB3C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投料口、料仓、粉碎机收集粉尘</w:t>
                  </w:r>
                </w:p>
              </w:tc>
              <w:tc>
                <w:tcPr>
                  <w:tcW w:w="1208" w:type="dxa"/>
                  <w:vAlign w:val="center"/>
                </w:tcPr>
                <w:p w14:paraId="2D3E40B6">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262.482</w:t>
                  </w:r>
                </w:p>
              </w:tc>
              <w:tc>
                <w:tcPr>
                  <w:tcW w:w="1160" w:type="dxa"/>
                  <w:vAlign w:val="center"/>
                </w:tcPr>
                <w:p w14:paraId="3D748FCA">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232.67</w:t>
                  </w:r>
                </w:p>
              </w:tc>
              <w:tc>
                <w:tcPr>
                  <w:tcW w:w="1490" w:type="dxa"/>
                  <w:vAlign w:val="center"/>
                </w:tcPr>
                <w:p w14:paraId="240540F6">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495.152</w:t>
                  </w:r>
                </w:p>
              </w:tc>
              <w:tc>
                <w:tcPr>
                  <w:tcW w:w="1179" w:type="dxa"/>
                  <w:vAlign w:val="center"/>
                </w:tcPr>
                <w:p w14:paraId="74A6586E">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c>
                <w:tcPr>
                  <w:tcW w:w="1216" w:type="dxa"/>
                  <w:vAlign w:val="center"/>
                </w:tcPr>
                <w:p w14:paraId="20A03221">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232.67</w:t>
                  </w:r>
                </w:p>
              </w:tc>
            </w:tr>
            <w:tr w14:paraId="14B8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75799C8A">
                  <w:pPr>
                    <w:pStyle w:val="11"/>
                    <w:bidi w:val="0"/>
                    <w:jc w:val="center"/>
                    <w:rPr>
                      <w:rFonts w:hint="eastAsia"/>
                      <w:color w:val="FF0000"/>
                      <w:lang w:val="en-US" w:eastAsia="zh-CN"/>
                    </w:rPr>
                  </w:pPr>
                </w:p>
              </w:tc>
              <w:tc>
                <w:tcPr>
                  <w:tcW w:w="1179" w:type="dxa"/>
                  <w:vAlign w:val="center"/>
                </w:tcPr>
                <w:p w14:paraId="3056FDE9">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地面清扫</w:t>
                  </w:r>
                </w:p>
              </w:tc>
              <w:tc>
                <w:tcPr>
                  <w:tcW w:w="1208" w:type="dxa"/>
                  <w:vAlign w:val="center"/>
                </w:tcPr>
                <w:p w14:paraId="164F3D26">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4.110</w:t>
                  </w:r>
                </w:p>
              </w:tc>
              <w:tc>
                <w:tcPr>
                  <w:tcW w:w="1160" w:type="dxa"/>
                  <w:vAlign w:val="center"/>
                </w:tcPr>
                <w:p w14:paraId="1BAE160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5.431</w:t>
                  </w:r>
                </w:p>
              </w:tc>
              <w:tc>
                <w:tcPr>
                  <w:tcW w:w="1490" w:type="dxa"/>
                  <w:vAlign w:val="center"/>
                </w:tcPr>
                <w:p w14:paraId="1062191D">
                  <w:pPr>
                    <w:pStyle w:val="11"/>
                    <w:bidi w:val="0"/>
                    <w:jc w:val="center"/>
                    <w:rPr>
                      <w:rFonts w:hint="eastAsia"/>
                      <w:color w:val="FF0000"/>
                      <w:lang w:val="en-US" w:eastAsia="zh-CN"/>
                    </w:rPr>
                  </w:pPr>
                  <w:r>
                    <w:rPr>
                      <w:rFonts w:hint="eastAsia"/>
                      <w:color w:val="000000" w:themeColor="text1"/>
                      <w:lang w:val="en-US" w:eastAsia="zh-CN"/>
                      <w14:textFill>
                        <w14:solidFill>
                          <w14:schemeClr w14:val="tx1"/>
                        </w14:solidFill>
                      </w14:textFill>
                    </w:rPr>
                    <w:t>9.541</w:t>
                  </w:r>
                </w:p>
              </w:tc>
              <w:tc>
                <w:tcPr>
                  <w:tcW w:w="1179" w:type="dxa"/>
                  <w:vAlign w:val="center"/>
                </w:tcPr>
                <w:p w14:paraId="12CCBA6F">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c>
                <w:tcPr>
                  <w:tcW w:w="1216" w:type="dxa"/>
                  <w:vAlign w:val="center"/>
                </w:tcPr>
                <w:p w14:paraId="72F8FA82">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5.431</w:t>
                  </w:r>
                </w:p>
              </w:tc>
            </w:tr>
            <w:tr w14:paraId="256CC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33474151">
                  <w:pPr>
                    <w:pStyle w:val="11"/>
                    <w:bidi w:val="0"/>
                    <w:jc w:val="center"/>
                    <w:rPr>
                      <w:rFonts w:hint="default"/>
                      <w:color w:val="FF0000"/>
                      <w:lang w:val="en-US" w:eastAsia="zh-CN"/>
                    </w:rPr>
                  </w:pPr>
                </w:p>
              </w:tc>
              <w:tc>
                <w:tcPr>
                  <w:tcW w:w="1179" w:type="dxa"/>
                  <w:vAlign w:val="center"/>
                </w:tcPr>
                <w:p w14:paraId="395BFECE">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杂质</w:t>
                  </w:r>
                </w:p>
              </w:tc>
              <w:tc>
                <w:tcPr>
                  <w:tcW w:w="1208" w:type="dxa"/>
                  <w:vAlign w:val="center"/>
                </w:tcPr>
                <w:p w14:paraId="0F2877ED">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0.60</w:t>
                  </w:r>
                </w:p>
              </w:tc>
              <w:tc>
                <w:tcPr>
                  <w:tcW w:w="1160" w:type="dxa"/>
                  <w:vAlign w:val="center"/>
                </w:tcPr>
                <w:p w14:paraId="528D2836">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0.75</w:t>
                  </w:r>
                </w:p>
              </w:tc>
              <w:tc>
                <w:tcPr>
                  <w:tcW w:w="1490" w:type="dxa"/>
                  <w:vAlign w:val="center"/>
                </w:tcPr>
                <w:p w14:paraId="56D45213">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1.35</w:t>
                  </w:r>
                </w:p>
              </w:tc>
              <w:tc>
                <w:tcPr>
                  <w:tcW w:w="1179" w:type="dxa"/>
                  <w:vAlign w:val="center"/>
                </w:tcPr>
                <w:p w14:paraId="247AE8A9">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c>
                <w:tcPr>
                  <w:tcW w:w="1216" w:type="dxa"/>
                  <w:vAlign w:val="center"/>
                </w:tcPr>
                <w:p w14:paraId="0077498E">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0.75</w:t>
                  </w:r>
                </w:p>
              </w:tc>
            </w:tr>
            <w:tr w14:paraId="72E7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0E2FA8D8">
                  <w:pPr>
                    <w:pStyle w:val="11"/>
                    <w:bidi w:val="0"/>
                    <w:jc w:val="center"/>
                    <w:rPr>
                      <w:rFonts w:hint="default"/>
                      <w:color w:val="FF0000"/>
                      <w:lang w:val="en-US" w:eastAsia="zh-CN"/>
                    </w:rPr>
                  </w:pPr>
                </w:p>
              </w:tc>
              <w:tc>
                <w:tcPr>
                  <w:tcW w:w="1179" w:type="dxa"/>
                  <w:vAlign w:val="center"/>
                </w:tcPr>
                <w:p w14:paraId="12E7B113">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生物质锅炉炉渣</w:t>
                  </w:r>
                </w:p>
              </w:tc>
              <w:tc>
                <w:tcPr>
                  <w:tcW w:w="1208" w:type="dxa"/>
                  <w:vAlign w:val="center"/>
                </w:tcPr>
                <w:p w14:paraId="4798933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8.7</w:t>
                  </w:r>
                </w:p>
              </w:tc>
              <w:tc>
                <w:tcPr>
                  <w:tcW w:w="1160" w:type="dxa"/>
                  <w:vAlign w:val="center"/>
                </w:tcPr>
                <w:p w14:paraId="0E8A753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8.57</w:t>
                  </w:r>
                </w:p>
              </w:tc>
              <w:tc>
                <w:tcPr>
                  <w:tcW w:w="1490" w:type="dxa"/>
                  <w:vAlign w:val="center"/>
                </w:tcPr>
                <w:p w14:paraId="272BCD6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17.27</w:t>
                  </w:r>
                </w:p>
              </w:tc>
              <w:tc>
                <w:tcPr>
                  <w:tcW w:w="1179" w:type="dxa"/>
                  <w:vAlign w:val="center"/>
                </w:tcPr>
                <w:p w14:paraId="47D6E800">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c>
                <w:tcPr>
                  <w:tcW w:w="1216" w:type="dxa"/>
                  <w:vAlign w:val="center"/>
                </w:tcPr>
                <w:p w14:paraId="25C107B9">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8.57</w:t>
                  </w:r>
                </w:p>
              </w:tc>
            </w:tr>
            <w:tr w14:paraId="4979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669A509D">
                  <w:pPr>
                    <w:pStyle w:val="11"/>
                    <w:bidi w:val="0"/>
                    <w:jc w:val="center"/>
                    <w:rPr>
                      <w:rFonts w:hint="default"/>
                      <w:color w:val="FF0000"/>
                      <w:lang w:val="en-US" w:eastAsia="zh-CN"/>
                    </w:rPr>
                  </w:pPr>
                </w:p>
              </w:tc>
              <w:tc>
                <w:tcPr>
                  <w:tcW w:w="1179" w:type="dxa"/>
                  <w:vAlign w:val="center"/>
                </w:tcPr>
                <w:p w14:paraId="33DE0097">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沉淀渣</w:t>
                  </w:r>
                </w:p>
              </w:tc>
              <w:tc>
                <w:tcPr>
                  <w:tcW w:w="1208" w:type="dxa"/>
                  <w:vAlign w:val="center"/>
                </w:tcPr>
                <w:p w14:paraId="10B4E1C7">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17.1</w:t>
                  </w:r>
                </w:p>
              </w:tc>
              <w:tc>
                <w:tcPr>
                  <w:tcW w:w="1160" w:type="dxa"/>
                  <w:vAlign w:val="center"/>
                </w:tcPr>
                <w:p w14:paraId="64C6839C">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-0.08015</w:t>
                  </w:r>
                </w:p>
              </w:tc>
              <w:tc>
                <w:tcPr>
                  <w:tcW w:w="1490" w:type="dxa"/>
                  <w:vAlign w:val="center"/>
                </w:tcPr>
                <w:p w14:paraId="1DECF6CF">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0.04785</w:t>
                  </w:r>
                </w:p>
              </w:tc>
              <w:tc>
                <w:tcPr>
                  <w:tcW w:w="1179" w:type="dxa"/>
                  <w:vAlign w:val="center"/>
                </w:tcPr>
                <w:p w14:paraId="06464109">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16.972</w:t>
                  </w:r>
                </w:p>
              </w:tc>
              <w:tc>
                <w:tcPr>
                  <w:tcW w:w="1216" w:type="dxa"/>
                  <w:vAlign w:val="center"/>
                </w:tcPr>
                <w:p w14:paraId="75525DDC">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-17.05215</w:t>
                  </w:r>
                </w:p>
              </w:tc>
            </w:tr>
            <w:tr w14:paraId="321E2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6E1EF9CF">
                  <w:pPr>
                    <w:pStyle w:val="11"/>
                    <w:bidi w:val="0"/>
                    <w:jc w:val="center"/>
                    <w:rPr>
                      <w:rFonts w:hint="default"/>
                      <w:color w:val="FF0000"/>
                      <w:lang w:val="en-US" w:eastAsia="zh-CN"/>
                    </w:rPr>
                  </w:pPr>
                </w:p>
              </w:tc>
              <w:tc>
                <w:tcPr>
                  <w:tcW w:w="1179" w:type="dxa"/>
                  <w:vAlign w:val="center"/>
                </w:tcPr>
                <w:p w14:paraId="4C3F3F20">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原辅材料废包装袋</w:t>
                  </w:r>
                </w:p>
              </w:tc>
              <w:tc>
                <w:tcPr>
                  <w:tcW w:w="1208" w:type="dxa"/>
                  <w:vAlign w:val="center"/>
                </w:tcPr>
                <w:p w14:paraId="74463BCF">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5.6</w:t>
                  </w:r>
                </w:p>
              </w:tc>
              <w:tc>
                <w:tcPr>
                  <w:tcW w:w="1160" w:type="dxa"/>
                  <w:vAlign w:val="center"/>
                </w:tcPr>
                <w:p w14:paraId="073E3D2B">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66.4</w:t>
                  </w:r>
                </w:p>
              </w:tc>
              <w:tc>
                <w:tcPr>
                  <w:tcW w:w="1490" w:type="dxa"/>
                  <w:vAlign w:val="center"/>
                </w:tcPr>
                <w:p w14:paraId="62A10D69">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72</w:t>
                  </w:r>
                </w:p>
              </w:tc>
              <w:tc>
                <w:tcPr>
                  <w:tcW w:w="1179" w:type="dxa"/>
                  <w:vAlign w:val="center"/>
                </w:tcPr>
                <w:p w14:paraId="76317700">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c>
                <w:tcPr>
                  <w:tcW w:w="1216" w:type="dxa"/>
                  <w:vAlign w:val="center"/>
                </w:tcPr>
                <w:p w14:paraId="5B67F44E">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66.4</w:t>
                  </w:r>
                </w:p>
              </w:tc>
            </w:tr>
            <w:tr w14:paraId="4759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0D918764">
                  <w:pPr>
                    <w:pStyle w:val="11"/>
                    <w:bidi w:val="0"/>
                    <w:jc w:val="center"/>
                    <w:rPr>
                      <w:rFonts w:hint="default"/>
                      <w:color w:val="FF0000"/>
                      <w:lang w:val="en-US" w:eastAsia="zh-CN"/>
                    </w:rPr>
                  </w:pPr>
                </w:p>
              </w:tc>
              <w:tc>
                <w:tcPr>
                  <w:tcW w:w="1179" w:type="dxa"/>
                  <w:vAlign w:val="center"/>
                </w:tcPr>
                <w:p w14:paraId="02D7A662">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锅炉布袋除尘渣</w:t>
                  </w:r>
                </w:p>
              </w:tc>
              <w:tc>
                <w:tcPr>
                  <w:tcW w:w="1208" w:type="dxa"/>
                  <w:vAlign w:val="center"/>
                </w:tcPr>
                <w:p w14:paraId="0E2991E0">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w:t>
                  </w:r>
                </w:p>
              </w:tc>
              <w:tc>
                <w:tcPr>
                  <w:tcW w:w="1160" w:type="dxa"/>
                  <w:vAlign w:val="center"/>
                </w:tcPr>
                <w:p w14:paraId="6630CC44">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0.5445</w:t>
                  </w:r>
                </w:p>
              </w:tc>
              <w:tc>
                <w:tcPr>
                  <w:tcW w:w="1490" w:type="dxa"/>
                  <w:vAlign w:val="center"/>
                </w:tcPr>
                <w:p w14:paraId="57ACDA0B">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0.5445</w:t>
                  </w:r>
                </w:p>
              </w:tc>
              <w:tc>
                <w:tcPr>
                  <w:tcW w:w="1179" w:type="dxa"/>
                  <w:vAlign w:val="center"/>
                </w:tcPr>
                <w:p w14:paraId="128EC8FE">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c>
                <w:tcPr>
                  <w:tcW w:w="1216" w:type="dxa"/>
                  <w:vAlign w:val="center"/>
                </w:tcPr>
                <w:p w14:paraId="577C0B0E">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0.5445</w:t>
                  </w:r>
                </w:p>
              </w:tc>
            </w:tr>
            <w:tr w14:paraId="07D2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2F1A2377">
                  <w:pPr>
                    <w:pStyle w:val="11"/>
                    <w:bidi w:val="0"/>
                    <w:jc w:val="center"/>
                    <w:rPr>
                      <w:rFonts w:hint="default"/>
                      <w:color w:val="FF0000"/>
                      <w:lang w:val="en-US" w:eastAsia="zh-CN"/>
                    </w:rPr>
                  </w:pPr>
                </w:p>
              </w:tc>
              <w:tc>
                <w:tcPr>
                  <w:tcW w:w="1179" w:type="dxa"/>
                  <w:vAlign w:val="center"/>
                </w:tcPr>
                <w:p w14:paraId="527DD3D4">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生活垃圾</w:t>
                  </w:r>
                </w:p>
              </w:tc>
              <w:tc>
                <w:tcPr>
                  <w:tcW w:w="1208" w:type="dxa"/>
                  <w:vAlign w:val="center"/>
                </w:tcPr>
                <w:p w14:paraId="7E457F14">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2.76</w:t>
                  </w:r>
                </w:p>
              </w:tc>
              <w:tc>
                <w:tcPr>
                  <w:tcW w:w="1160" w:type="dxa"/>
                  <w:vAlign w:val="center"/>
                </w:tcPr>
                <w:p w14:paraId="4EAB398D">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4.74</w:t>
                  </w:r>
                </w:p>
              </w:tc>
              <w:tc>
                <w:tcPr>
                  <w:tcW w:w="1490" w:type="dxa"/>
                  <w:vAlign w:val="center"/>
                </w:tcPr>
                <w:p w14:paraId="305117AE">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7.5</w:t>
                  </w:r>
                </w:p>
              </w:tc>
              <w:tc>
                <w:tcPr>
                  <w:tcW w:w="1179" w:type="dxa"/>
                  <w:vAlign w:val="center"/>
                </w:tcPr>
                <w:p w14:paraId="20CAB2A8">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w:t>
                  </w:r>
                </w:p>
              </w:tc>
              <w:tc>
                <w:tcPr>
                  <w:tcW w:w="1216" w:type="dxa"/>
                  <w:vAlign w:val="center"/>
                </w:tcPr>
                <w:p w14:paraId="5F377861">
                  <w:pPr>
                    <w:pStyle w:val="11"/>
                    <w:bidi w:val="0"/>
                    <w:jc w:val="center"/>
                    <w:rPr>
                      <w:rFonts w:hint="default"/>
                      <w:color w:val="FF0000"/>
                      <w:lang w:val="en-US" w:eastAsia="zh-CN"/>
                    </w:rPr>
                  </w:pPr>
                  <w:r>
                    <w:rPr>
                      <w:rFonts w:hint="eastAsia"/>
                      <w:color w:val="000000" w:themeColor="text1"/>
                      <w:lang w:val="en-US" w:eastAsia="zh-CN"/>
                      <w14:textFill>
                        <w14:solidFill>
                          <w14:schemeClr w14:val="tx1"/>
                        </w14:solidFill>
                      </w14:textFill>
                    </w:rPr>
                    <w:t>4.74</w:t>
                  </w:r>
                </w:p>
              </w:tc>
            </w:tr>
          </w:tbl>
          <w:p w14:paraId="5E4C408F">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b/>
                <w:bCs/>
                <w:vertAlign w:val="baseline"/>
                <w:lang w:val="en-US" w:eastAsia="zh-CN"/>
              </w:rPr>
            </w:pPr>
          </w:p>
        </w:tc>
      </w:tr>
    </w:tbl>
    <w:p w14:paraId="0CF84782">
      <w:pPr>
        <w:rPr>
          <w:rFonts w:hint="default"/>
          <w:lang w:val="en-US" w:eastAsia="zh-CN"/>
        </w:rPr>
        <w:sectPr>
          <w:pgSz w:w="11906" w:h="16838"/>
          <w:pgMar w:top="1417" w:right="1417" w:bottom="1417" w:left="1417" w:header="851" w:footer="992" w:gutter="0"/>
          <w:pgNumType w:fmt="decimal"/>
          <w:cols w:space="425" w:num="1"/>
          <w:docGrid w:type="lines" w:linePitch="312" w:charSpace="0"/>
        </w:sectPr>
      </w:pPr>
    </w:p>
    <w:p w14:paraId="68168E44">
      <w:pPr>
        <w:pStyle w:val="2"/>
        <w:keepNext/>
        <w:keepLines/>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bookmarkStart w:id="9" w:name="_Toc29896"/>
      <w:r>
        <w:rPr>
          <w:rFonts w:hint="eastAsia"/>
          <w:lang w:val="en-US" w:eastAsia="zh-CN"/>
        </w:rPr>
        <w:t>五、环境保护措施监督检查清单</w:t>
      </w:r>
      <w:bookmarkEnd w:id="9"/>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2"/>
        <w:gridCol w:w="1662"/>
        <w:gridCol w:w="1650"/>
        <w:gridCol w:w="2154"/>
        <w:gridCol w:w="2190"/>
      </w:tblGrid>
      <w:tr w14:paraId="2C88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632"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14:paraId="283DDA9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vertAlign w:val="baseline"/>
                <w:lang w:val="en-US" w:eastAsia="zh-CN"/>
              </w:rPr>
            </w:pPr>
          </w:p>
          <w:p w14:paraId="5C61894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mc:AlternateContent>
                <mc:Choice Requires="wpsCustomData">
                  <wpsCustomData:diagonalParaType/>
                </mc:Choice>
              </mc:AlternateContent>
              <w:rPr>
                <w:rFonts w:hint="default"/>
                <w:vertAlign w:val="baseline"/>
                <w:lang w:val="en-US" w:eastAsia="zh-CN"/>
              </w:rPr>
            </w:pPr>
            <w:r>
              <w:rPr>
                <w:rFonts w:hint="eastAsia"/>
                <w:vertAlign w:val="baseline"/>
                <w:lang w:val="en-US" w:eastAsia="zh-CN"/>
              </w:rPr>
              <w:t>要素</w:t>
            </w:r>
          </w:p>
          <w:p w14:paraId="6569AA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内容</w:t>
            </w:r>
          </w:p>
        </w:tc>
        <w:tc>
          <w:tcPr>
            <w:tcW w:w="1662" w:type="dxa"/>
            <w:vAlign w:val="center"/>
          </w:tcPr>
          <w:p w14:paraId="5EABD0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排放口（编号、名称）/污染源</w:t>
            </w:r>
          </w:p>
        </w:tc>
        <w:tc>
          <w:tcPr>
            <w:tcW w:w="1650" w:type="dxa"/>
            <w:vAlign w:val="center"/>
          </w:tcPr>
          <w:p w14:paraId="41FEE5C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污染物项目</w:t>
            </w:r>
          </w:p>
        </w:tc>
        <w:tc>
          <w:tcPr>
            <w:tcW w:w="2154" w:type="dxa"/>
            <w:vAlign w:val="center"/>
          </w:tcPr>
          <w:p w14:paraId="255A0C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环境保护措施</w:t>
            </w:r>
          </w:p>
        </w:tc>
        <w:tc>
          <w:tcPr>
            <w:tcW w:w="2190" w:type="dxa"/>
            <w:vAlign w:val="center"/>
          </w:tcPr>
          <w:p w14:paraId="62789FF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执行标准</w:t>
            </w:r>
          </w:p>
        </w:tc>
      </w:tr>
      <w:tr w14:paraId="3AF5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32" w:type="dxa"/>
            <w:vMerge w:val="restart"/>
            <w:vAlign w:val="center"/>
          </w:tcPr>
          <w:p w14:paraId="75B91B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大气环境</w:t>
            </w:r>
          </w:p>
        </w:tc>
        <w:tc>
          <w:tcPr>
            <w:tcW w:w="1662" w:type="dxa"/>
            <w:vMerge w:val="restart"/>
            <w:vAlign w:val="center"/>
          </w:tcPr>
          <w:p w14:paraId="6161079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DA001</w:t>
            </w:r>
          </w:p>
        </w:tc>
        <w:tc>
          <w:tcPr>
            <w:tcW w:w="1650" w:type="dxa"/>
            <w:vAlign w:val="center"/>
          </w:tcPr>
          <w:p w14:paraId="212349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ascii="Times New Roman" w:hAnsi="Times New Roman" w:eastAsia="宋体" w:cs="Times New Roman"/>
                <w:kern w:val="2"/>
                <w:sz w:val="24"/>
                <w:szCs w:val="24"/>
                <w:lang w:val="en-US" w:eastAsia="zh-CN" w:bidi="ar-SA"/>
              </w:rPr>
              <w:t>SO</w:t>
            </w:r>
            <w:r>
              <w:rPr>
                <w:rFonts w:hint="eastAsia" w:ascii="Times New Roman" w:hAnsi="Times New Roman" w:eastAsia="宋体" w:cs="Times New Roman"/>
                <w:kern w:val="2"/>
                <w:sz w:val="24"/>
                <w:szCs w:val="24"/>
                <w:vertAlign w:val="subscript"/>
                <w:lang w:val="en-US" w:eastAsia="zh-CN" w:bidi="ar-SA"/>
              </w:rPr>
              <w:t>2</w:t>
            </w:r>
          </w:p>
        </w:tc>
        <w:tc>
          <w:tcPr>
            <w:tcW w:w="2154" w:type="dxa"/>
            <w:vMerge w:val="restart"/>
            <w:vAlign w:val="center"/>
          </w:tcPr>
          <w:p w14:paraId="566CC60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color w:val="000000" w:themeColor="text1"/>
                <w:vertAlign w:val="baseline"/>
                <w:lang w:val="en-US" w:eastAsia="zh-CN"/>
                <w14:textFill>
                  <w14:solidFill>
                    <w14:schemeClr w14:val="tx1"/>
                  </w14:solidFill>
                </w14:textFill>
              </w:rPr>
              <w:t>“冷凝+布袋+水膜”除尘</w:t>
            </w:r>
            <w:r>
              <w:rPr>
                <w:rFonts w:hint="eastAsia"/>
                <w:vertAlign w:val="baseline"/>
                <w:lang w:val="en-US" w:eastAsia="zh-CN"/>
              </w:rPr>
              <w:t>器+30米高排气筒</w:t>
            </w:r>
          </w:p>
        </w:tc>
        <w:tc>
          <w:tcPr>
            <w:tcW w:w="2190" w:type="dxa"/>
            <w:vMerge w:val="restart"/>
            <w:vAlign w:val="center"/>
          </w:tcPr>
          <w:p w14:paraId="67B728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《锅炉大气污染物排放标准》（GB13271-2014）表2中燃煤锅炉标准</w:t>
            </w:r>
          </w:p>
        </w:tc>
      </w:tr>
      <w:tr w14:paraId="7DDA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32" w:type="dxa"/>
            <w:vMerge w:val="continue"/>
            <w:vAlign w:val="center"/>
          </w:tcPr>
          <w:p w14:paraId="3424DA8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pPr>
          </w:p>
        </w:tc>
        <w:tc>
          <w:tcPr>
            <w:tcW w:w="1662" w:type="dxa"/>
            <w:vMerge w:val="continue"/>
            <w:vAlign w:val="center"/>
          </w:tcPr>
          <w:p w14:paraId="5ED70A6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pPr>
          </w:p>
        </w:tc>
        <w:tc>
          <w:tcPr>
            <w:tcW w:w="1650" w:type="dxa"/>
            <w:vAlign w:val="center"/>
          </w:tcPr>
          <w:p w14:paraId="760AEE6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NO</w:t>
            </w:r>
            <w:r>
              <w:rPr>
                <w:rFonts w:hint="eastAsia" w:ascii="Times New Roman" w:hAnsi="Times New Roman" w:eastAsia="宋体" w:cs="Times New Roman"/>
                <w:kern w:val="2"/>
                <w:sz w:val="24"/>
                <w:szCs w:val="24"/>
                <w:vertAlign w:val="subscript"/>
                <w:lang w:val="en-US" w:eastAsia="zh-CN" w:bidi="ar-SA"/>
              </w:rPr>
              <w:t>X</w:t>
            </w:r>
          </w:p>
        </w:tc>
        <w:tc>
          <w:tcPr>
            <w:tcW w:w="2154" w:type="dxa"/>
            <w:vMerge w:val="continue"/>
            <w:vAlign w:val="center"/>
          </w:tcPr>
          <w:p w14:paraId="31CBB3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p>
        </w:tc>
        <w:tc>
          <w:tcPr>
            <w:tcW w:w="2190" w:type="dxa"/>
            <w:vMerge w:val="continue"/>
            <w:vAlign w:val="center"/>
          </w:tcPr>
          <w:p w14:paraId="63942E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p>
        </w:tc>
      </w:tr>
      <w:tr w14:paraId="27CA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32" w:type="dxa"/>
            <w:vMerge w:val="continue"/>
            <w:vAlign w:val="center"/>
          </w:tcPr>
          <w:p w14:paraId="3F412C6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p>
        </w:tc>
        <w:tc>
          <w:tcPr>
            <w:tcW w:w="1662" w:type="dxa"/>
            <w:vMerge w:val="continue"/>
            <w:vAlign w:val="center"/>
          </w:tcPr>
          <w:p w14:paraId="15CAAA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p>
        </w:tc>
        <w:tc>
          <w:tcPr>
            <w:tcW w:w="1650" w:type="dxa"/>
            <w:vAlign w:val="center"/>
          </w:tcPr>
          <w:p w14:paraId="0CC6BD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vertAlign w:val="baseline"/>
                <w:lang w:val="en-US" w:eastAsia="zh-CN" w:bidi="ar-SA"/>
              </w:rPr>
              <w:t>颗粒物</w:t>
            </w:r>
          </w:p>
        </w:tc>
        <w:tc>
          <w:tcPr>
            <w:tcW w:w="2154" w:type="dxa"/>
            <w:vMerge w:val="continue"/>
            <w:vAlign w:val="center"/>
          </w:tcPr>
          <w:p w14:paraId="6FFE1FD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p>
        </w:tc>
        <w:tc>
          <w:tcPr>
            <w:tcW w:w="2190" w:type="dxa"/>
            <w:vMerge w:val="continue"/>
            <w:vAlign w:val="center"/>
          </w:tcPr>
          <w:p w14:paraId="6707B90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p>
        </w:tc>
      </w:tr>
      <w:tr w14:paraId="0695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vMerge w:val="continue"/>
            <w:vAlign w:val="center"/>
          </w:tcPr>
          <w:p w14:paraId="7998CA8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vertAlign w:val="baseline"/>
                <w:lang w:val="en-US" w:eastAsia="zh-CN"/>
              </w:rPr>
            </w:pPr>
          </w:p>
        </w:tc>
        <w:tc>
          <w:tcPr>
            <w:tcW w:w="1662" w:type="dxa"/>
            <w:vAlign w:val="center"/>
          </w:tcPr>
          <w:p w14:paraId="0130A86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投料工序</w:t>
            </w:r>
          </w:p>
        </w:tc>
        <w:tc>
          <w:tcPr>
            <w:tcW w:w="1650" w:type="dxa"/>
            <w:vAlign w:val="center"/>
          </w:tcPr>
          <w:p w14:paraId="3F0B00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颗粒物</w:t>
            </w:r>
          </w:p>
        </w:tc>
        <w:tc>
          <w:tcPr>
            <w:tcW w:w="2154" w:type="dxa"/>
            <w:vAlign w:val="center"/>
          </w:tcPr>
          <w:p w14:paraId="43AC0ED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脉冲布袋除尘器</w:t>
            </w:r>
          </w:p>
        </w:tc>
        <w:tc>
          <w:tcPr>
            <w:tcW w:w="2190" w:type="dxa"/>
            <w:vMerge w:val="restart"/>
            <w:vAlign w:val="center"/>
          </w:tcPr>
          <w:p w14:paraId="13D2B8A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《大气污染物综合排放标准》（GB16297-1996）表2中无组织排放监控浓度限值</w:t>
            </w:r>
          </w:p>
        </w:tc>
      </w:tr>
      <w:tr w14:paraId="3B12A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vMerge w:val="continue"/>
            <w:vAlign w:val="center"/>
          </w:tcPr>
          <w:p w14:paraId="7FD230A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vertAlign w:val="baseline"/>
                <w:lang w:val="en-US" w:eastAsia="zh-CN"/>
              </w:rPr>
            </w:pPr>
          </w:p>
        </w:tc>
        <w:tc>
          <w:tcPr>
            <w:tcW w:w="1662" w:type="dxa"/>
            <w:vAlign w:val="center"/>
          </w:tcPr>
          <w:p w14:paraId="41B7B9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筒仓接收工序</w:t>
            </w:r>
          </w:p>
        </w:tc>
        <w:tc>
          <w:tcPr>
            <w:tcW w:w="1650" w:type="dxa"/>
            <w:vAlign w:val="center"/>
          </w:tcPr>
          <w:p w14:paraId="20F3B7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s="Times New Roman"/>
                <w:kern w:val="2"/>
                <w:sz w:val="24"/>
                <w:szCs w:val="24"/>
                <w:lang w:val="en-US" w:eastAsia="zh-CN" w:bidi="ar-SA"/>
              </w:rPr>
            </w:pPr>
            <w:r>
              <w:rPr>
                <w:rFonts w:hint="eastAsia" w:cs="Times New Roman"/>
                <w:kern w:val="2"/>
                <w:sz w:val="24"/>
                <w:szCs w:val="24"/>
                <w:lang w:val="en-US" w:eastAsia="zh-CN" w:bidi="ar-SA"/>
              </w:rPr>
              <w:t>颗粒物</w:t>
            </w:r>
          </w:p>
        </w:tc>
        <w:tc>
          <w:tcPr>
            <w:tcW w:w="2154" w:type="dxa"/>
            <w:vAlign w:val="center"/>
          </w:tcPr>
          <w:p w14:paraId="5ABAA10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脉冲布袋除尘器</w:t>
            </w:r>
          </w:p>
        </w:tc>
        <w:tc>
          <w:tcPr>
            <w:tcW w:w="2190" w:type="dxa"/>
            <w:vMerge w:val="continue"/>
            <w:vAlign w:val="center"/>
          </w:tcPr>
          <w:p w14:paraId="59F5CA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vertAlign w:val="baseline"/>
                <w:lang w:val="en-US" w:eastAsia="zh-CN"/>
              </w:rPr>
            </w:pPr>
          </w:p>
        </w:tc>
      </w:tr>
      <w:tr w14:paraId="6811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vMerge w:val="continue"/>
            <w:vAlign w:val="center"/>
          </w:tcPr>
          <w:p w14:paraId="0CCD9AA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vertAlign w:val="baseline"/>
                <w:lang w:val="en-US" w:eastAsia="zh-CN"/>
              </w:rPr>
            </w:pPr>
          </w:p>
        </w:tc>
        <w:tc>
          <w:tcPr>
            <w:tcW w:w="1662" w:type="dxa"/>
            <w:vAlign w:val="center"/>
          </w:tcPr>
          <w:p w14:paraId="7B57BA2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粉碎工序</w:t>
            </w:r>
          </w:p>
        </w:tc>
        <w:tc>
          <w:tcPr>
            <w:tcW w:w="1650" w:type="dxa"/>
            <w:vAlign w:val="center"/>
          </w:tcPr>
          <w:p w14:paraId="1315D2D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s="Times New Roman"/>
                <w:kern w:val="2"/>
                <w:sz w:val="24"/>
                <w:szCs w:val="24"/>
                <w:lang w:val="en-US" w:eastAsia="zh-CN" w:bidi="ar-SA"/>
              </w:rPr>
            </w:pPr>
            <w:r>
              <w:rPr>
                <w:rFonts w:hint="eastAsia" w:cs="Times New Roman"/>
                <w:kern w:val="2"/>
                <w:sz w:val="24"/>
                <w:szCs w:val="24"/>
                <w:lang w:val="en-US" w:eastAsia="zh-CN" w:bidi="ar-SA"/>
              </w:rPr>
              <w:t>颗粒物</w:t>
            </w:r>
          </w:p>
        </w:tc>
        <w:tc>
          <w:tcPr>
            <w:tcW w:w="2154" w:type="dxa"/>
            <w:vAlign w:val="center"/>
          </w:tcPr>
          <w:p w14:paraId="0115E3E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脉冲布袋除尘器</w:t>
            </w:r>
          </w:p>
        </w:tc>
        <w:tc>
          <w:tcPr>
            <w:tcW w:w="2190" w:type="dxa"/>
            <w:vMerge w:val="continue"/>
            <w:vAlign w:val="center"/>
          </w:tcPr>
          <w:p w14:paraId="1E475ED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vertAlign w:val="baseline"/>
                <w:lang w:val="en-US" w:eastAsia="zh-CN"/>
              </w:rPr>
            </w:pPr>
          </w:p>
        </w:tc>
      </w:tr>
      <w:tr w14:paraId="4991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vMerge w:val="continue"/>
            <w:vAlign w:val="center"/>
          </w:tcPr>
          <w:p w14:paraId="661E808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vertAlign w:val="baseline"/>
                <w:lang w:val="en-US" w:eastAsia="zh-CN"/>
              </w:rPr>
            </w:pPr>
          </w:p>
        </w:tc>
        <w:tc>
          <w:tcPr>
            <w:tcW w:w="1662" w:type="dxa"/>
            <w:vAlign w:val="center"/>
          </w:tcPr>
          <w:p w14:paraId="1123F7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制粒工序</w:t>
            </w:r>
          </w:p>
        </w:tc>
        <w:tc>
          <w:tcPr>
            <w:tcW w:w="1650" w:type="dxa"/>
            <w:vAlign w:val="center"/>
          </w:tcPr>
          <w:p w14:paraId="271E036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s="Times New Roman"/>
                <w:kern w:val="2"/>
                <w:sz w:val="24"/>
                <w:szCs w:val="24"/>
                <w:lang w:val="en-US" w:eastAsia="zh-CN" w:bidi="ar-SA"/>
              </w:rPr>
            </w:pPr>
            <w:r>
              <w:rPr>
                <w:rFonts w:hint="eastAsia" w:cs="Times New Roman"/>
                <w:kern w:val="2"/>
                <w:sz w:val="24"/>
                <w:szCs w:val="24"/>
                <w:lang w:val="en-US" w:eastAsia="zh-CN" w:bidi="ar-SA"/>
              </w:rPr>
              <w:t>颗粒物</w:t>
            </w:r>
          </w:p>
        </w:tc>
        <w:tc>
          <w:tcPr>
            <w:tcW w:w="2154" w:type="dxa"/>
            <w:vAlign w:val="center"/>
          </w:tcPr>
          <w:p w14:paraId="24F5373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沙克龙除尘器</w:t>
            </w:r>
          </w:p>
        </w:tc>
        <w:tc>
          <w:tcPr>
            <w:tcW w:w="2190" w:type="dxa"/>
            <w:vMerge w:val="continue"/>
            <w:vAlign w:val="center"/>
          </w:tcPr>
          <w:p w14:paraId="5D5637D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vertAlign w:val="baseline"/>
                <w:lang w:val="en-US" w:eastAsia="zh-CN"/>
              </w:rPr>
            </w:pPr>
          </w:p>
        </w:tc>
      </w:tr>
      <w:tr w14:paraId="3217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vMerge w:val="continue"/>
            <w:vAlign w:val="center"/>
          </w:tcPr>
          <w:p w14:paraId="21AEAA2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vertAlign w:val="baseline"/>
                <w:lang w:val="en-US" w:eastAsia="zh-CN"/>
              </w:rPr>
            </w:pPr>
          </w:p>
        </w:tc>
        <w:tc>
          <w:tcPr>
            <w:tcW w:w="1662" w:type="dxa"/>
            <w:vAlign w:val="center"/>
          </w:tcPr>
          <w:p w14:paraId="4D296E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食堂</w:t>
            </w:r>
          </w:p>
        </w:tc>
        <w:tc>
          <w:tcPr>
            <w:tcW w:w="1650" w:type="dxa"/>
            <w:vAlign w:val="center"/>
          </w:tcPr>
          <w:p w14:paraId="5433EDB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s="Times New Roman"/>
                <w:kern w:val="2"/>
                <w:sz w:val="24"/>
                <w:szCs w:val="24"/>
                <w:lang w:val="en-US" w:eastAsia="zh-CN" w:bidi="ar-SA"/>
              </w:rPr>
            </w:pPr>
            <w:r>
              <w:rPr>
                <w:rFonts w:hint="eastAsia" w:cs="Times New Roman"/>
                <w:kern w:val="2"/>
                <w:sz w:val="24"/>
                <w:szCs w:val="24"/>
                <w:lang w:val="en-US" w:eastAsia="zh-CN" w:bidi="ar-SA"/>
              </w:rPr>
              <w:t>油烟</w:t>
            </w:r>
          </w:p>
        </w:tc>
        <w:tc>
          <w:tcPr>
            <w:tcW w:w="2154" w:type="dxa"/>
            <w:vAlign w:val="center"/>
          </w:tcPr>
          <w:p w14:paraId="2A1E8DE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轴流通风机</w:t>
            </w:r>
          </w:p>
        </w:tc>
        <w:tc>
          <w:tcPr>
            <w:tcW w:w="2190" w:type="dxa"/>
            <w:vAlign w:val="center"/>
          </w:tcPr>
          <w:p w14:paraId="52CBEDA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《饮食业油烟排放标准（试行）》（GB18486-2001）</w:t>
            </w:r>
          </w:p>
        </w:tc>
      </w:tr>
      <w:tr w14:paraId="427D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vMerge w:val="restart"/>
            <w:vAlign w:val="center"/>
          </w:tcPr>
          <w:p w14:paraId="074731F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地表水环境</w:t>
            </w:r>
          </w:p>
        </w:tc>
        <w:tc>
          <w:tcPr>
            <w:tcW w:w="1662" w:type="dxa"/>
            <w:vAlign w:val="center"/>
          </w:tcPr>
          <w:p w14:paraId="068D913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color w:val="000000" w:themeColor="text1"/>
                <w:vertAlign w:val="baseline"/>
                <w:lang w:val="en-US" w:eastAsia="zh-CN"/>
                <w14:textFill>
                  <w14:solidFill>
                    <w14:schemeClr w14:val="tx1"/>
                  </w14:solidFill>
                </w14:textFill>
              </w:rPr>
              <w:t>生活污水及食堂废水</w:t>
            </w:r>
          </w:p>
        </w:tc>
        <w:tc>
          <w:tcPr>
            <w:tcW w:w="1650" w:type="dxa"/>
            <w:vAlign w:val="center"/>
          </w:tcPr>
          <w:p w14:paraId="08AD93E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ascii="Times New Roman" w:hAnsi="Times New Roman" w:eastAsia="宋体" w:cs="Times New Roman"/>
                <w:color w:val="auto"/>
                <w:kern w:val="0"/>
                <w:sz w:val="24"/>
                <w:szCs w:val="24"/>
                <w:lang w:val="en-US" w:eastAsia="zh-CN" w:bidi="ar-SA"/>
              </w:rPr>
              <w:t>pH、CODcr、BOD</w:t>
            </w:r>
            <w:r>
              <w:rPr>
                <w:rFonts w:hint="eastAsia" w:ascii="Times New Roman" w:hAnsi="Times New Roman" w:eastAsia="宋体" w:cs="Times New Roman"/>
                <w:color w:val="auto"/>
                <w:kern w:val="0"/>
                <w:sz w:val="24"/>
                <w:szCs w:val="24"/>
                <w:vertAlign w:val="subscript"/>
                <w:lang w:val="en-US" w:eastAsia="zh-CN" w:bidi="ar-SA"/>
              </w:rPr>
              <w:t>5</w:t>
            </w:r>
            <w:r>
              <w:rPr>
                <w:rFonts w:hint="eastAsia" w:ascii="Times New Roman" w:hAnsi="Times New Roman" w:eastAsia="宋体" w:cs="Times New Roman"/>
                <w:color w:val="auto"/>
                <w:kern w:val="0"/>
                <w:sz w:val="24"/>
                <w:szCs w:val="24"/>
                <w:lang w:val="en-US" w:eastAsia="zh-CN" w:bidi="ar-SA"/>
              </w:rPr>
              <w:t>、SS、NH</w:t>
            </w:r>
            <w:r>
              <w:rPr>
                <w:rFonts w:hint="eastAsia" w:ascii="Times New Roman" w:hAnsi="Times New Roman" w:eastAsia="宋体" w:cs="Times New Roman"/>
                <w:color w:val="auto"/>
                <w:kern w:val="0"/>
                <w:sz w:val="24"/>
                <w:szCs w:val="24"/>
                <w:vertAlign w:val="subscript"/>
                <w:lang w:val="en-US" w:eastAsia="zh-CN" w:bidi="ar-SA"/>
              </w:rPr>
              <w:t>3</w:t>
            </w:r>
            <w:r>
              <w:rPr>
                <w:rFonts w:hint="eastAsia" w:ascii="Times New Roman" w:hAnsi="Times New Roman" w:eastAsia="宋体" w:cs="Times New Roman"/>
                <w:color w:val="auto"/>
                <w:kern w:val="0"/>
                <w:sz w:val="24"/>
                <w:szCs w:val="24"/>
                <w:lang w:val="en-US" w:eastAsia="zh-CN" w:bidi="ar-SA"/>
              </w:rPr>
              <w:t>-N、动植物油</w:t>
            </w:r>
          </w:p>
        </w:tc>
        <w:tc>
          <w:tcPr>
            <w:tcW w:w="2154" w:type="dxa"/>
            <w:vAlign w:val="center"/>
          </w:tcPr>
          <w:p w14:paraId="69D36F1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color w:val="000000" w:themeColor="text1"/>
                <w:vertAlign w:val="baseline"/>
                <w:lang w:val="en-US" w:eastAsia="zh-CN"/>
                <w14:textFill>
                  <w14:solidFill>
                    <w14:schemeClr w14:val="tx1"/>
                  </w14:solidFill>
                </w14:textFill>
              </w:rPr>
              <w:t>食堂废水经隔油处理后与生活污水进入化粪池</w:t>
            </w:r>
          </w:p>
        </w:tc>
        <w:tc>
          <w:tcPr>
            <w:tcW w:w="2190" w:type="dxa"/>
            <w:vAlign w:val="center"/>
          </w:tcPr>
          <w:p w14:paraId="1813261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经化粪池处理后用作农肥，不外排</w:t>
            </w:r>
          </w:p>
        </w:tc>
      </w:tr>
      <w:tr w14:paraId="32F2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vMerge w:val="continue"/>
            <w:vAlign w:val="center"/>
          </w:tcPr>
          <w:p w14:paraId="03E86B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vertAlign w:val="baseline"/>
                <w:lang w:val="en-US" w:eastAsia="zh-CN"/>
              </w:rPr>
            </w:pPr>
          </w:p>
        </w:tc>
        <w:tc>
          <w:tcPr>
            <w:tcW w:w="1662" w:type="dxa"/>
            <w:vAlign w:val="center"/>
          </w:tcPr>
          <w:p w14:paraId="02629A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水膜除尘器用水</w:t>
            </w:r>
          </w:p>
        </w:tc>
        <w:tc>
          <w:tcPr>
            <w:tcW w:w="1650" w:type="dxa"/>
            <w:vAlign w:val="center"/>
          </w:tcPr>
          <w:p w14:paraId="4B01266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SS</w:t>
            </w:r>
          </w:p>
        </w:tc>
        <w:tc>
          <w:tcPr>
            <w:tcW w:w="2154" w:type="dxa"/>
            <w:vAlign w:val="center"/>
          </w:tcPr>
          <w:p w14:paraId="50F952E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沉淀池</w:t>
            </w:r>
          </w:p>
        </w:tc>
        <w:tc>
          <w:tcPr>
            <w:tcW w:w="2190" w:type="dxa"/>
            <w:vAlign w:val="center"/>
          </w:tcPr>
          <w:p w14:paraId="3C59514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lang w:val="en-US" w:eastAsia="zh-CN"/>
              </w:rPr>
            </w:pPr>
            <w:r>
              <w:rPr>
                <w:rFonts w:hint="eastAsia"/>
                <w:color w:val="auto"/>
                <w:lang w:val="en-US" w:eastAsia="zh-CN"/>
              </w:rPr>
              <w:t>除尘用水经沉淀池沉淀后循环使用不外排</w:t>
            </w:r>
          </w:p>
        </w:tc>
      </w:tr>
      <w:tr w14:paraId="1396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vMerge w:val="continue"/>
            <w:vAlign w:val="center"/>
          </w:tcPr>
          <w:p w14:paraId="5BB9C5C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vertAlign w:val="baseline"/>
                <w:lang w:val="en-US" w:eastAsia="zh-CN"/>
              </w:rPr>
            </w:pPr>
          </w:p>
        </w:tc>
        <w:tc>
          <w:tcPr>
            <w:tcW w:w="1662" w:type="dxa"/>
            <w:vAlign w:val="center"/>
          </w:tcPr>
          <w:p w14:paraId="580BED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FF0000"/>
                <w:vertAlign w:val="baseline"/>
                <w:lang w:val="en-US" w:eastAsia="zh-CN"/>
              </w:rPr>
            </w:pPr>
            <w:r>
              <w:rPr>
                <w:rFonts w:hint="eastAsia"/>
                <w:color w:val="000000" w:themeColor="text1"/>
                <w:vertAlign w:val="baseline"/>
                <w:lang w:val="en-US" w:eastAsia="zh-CN"/>
                <w14:textFill>
                  <w14:solidFill>
                    <w14:schemeClr w14:val="tx1"/>
                  </w14:solidFill>
                </w14:textFill>
              </w:rPr>
              <w:t>锅炉排污水</w:t>
            </w:r>
          </w:p>
        </w:tc>
        <w:tc>
          <w:tcPr>
            <w:tcW w:w="1650" w:type="dxa"/>
            <w:vAlign w:val="center"/>
          </w:tcPr>
          <w:p w14:paraId="533EA81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FF0000"/>
                <w:kern w:val="0"/>
                <w:sz w:val="24"/>
                <w:szCs w:val="24"/>
                <w:lang w:val="en-US" w:eastAsia="zh-CN" w:bidi="ar-SA"/>
              </w:rPr>
            </w:pPr>
            <w:r>
              <w:rPr>
                <w:rFonts w:hint="eastAsia" w:cs="Times New Roman"/>
                <w:color w:val="000000" w:themeColor="text1"/>
                <w:kern w:val="0"/>
                <w:sz w:val="24"/>
                <w:szCs w:val="24"/>
                <w:lang w:val="en-US" w:eastAsia="zh-CN" w:bidi="ar-SA"/>
                <w14:textFill>
                  <w14:solidFill>
                    <w14:schemeClr w14:val="tx1"/>
                  </w14:solidFill>
                </w14:textFill>
              </w:rPr>
              <w:t>pH、</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CODcr</w:t>
            </w:r>
            <w:r>
              <w:rPr>
                <w:rFonts w:hint="eastAsia" w:cs="Times New Roman"/>
                <w:color w:val="000000" w:themeColor="text1"/>
                <w:kern w:val="0"/>
                <w:sz w:val="24"/>
                <w:szCs w:val="24"/>
                <w:lang w:val="en-US" w:eastAsia="zh-CN" w:bidi="ar-SA"/>
                <w14:textFill>
                  <w14:solidFill>
                    <w14:schemeClr w14:val="tx1"/>
                  </w14:solidFill>
                </w14:textFill>
              </w:rPr>
              <w:t>、全盐量</w:t>
            </w:r>
          </w:p>
        </w:tc>
        <w:tc>
          <w:tcPr>
            <w:tcW w:w="2154" w:type="dxa"/>
            <w:vAlign w:val="center"/>
          </w:tcPr>
          <w:p w14:paraId="36BA8CD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FF0000"/>
                <w:vertAlign w:val="baseline"/>
                <w:lang w:val="en-US" w:eastAsia="zh-CN"/>
              </w:rPr>
            </w:pPr>
            <w:r>
              <w:rPr>
                <w:rFonts w:hint="eastAsia"/>
                <w:color w:val="000000" w:themeColor="text1"/>
                <w:vertAlign w:val="baseline"/>
                <w:lang w:val="en-US" w:eastAsia="zh-CN"/>
                <w14:textFill>
                  <w14:solidFill>
                    <w14:schemeClr w14:val="tx1"/>
                  </w14:solidFill>
                </w14:textFill>
              </w:rPr>
              <w:t>沉淀池</w:t>
            </w:r>
          </w:p>
        </w:tc>
        <w:tc>
          <w:tcPr>
            <w:tcW w:w="2190" w:type="dxa"/>
            <w:vAlign w:val="center"/>
          </w:tcPr>
          <w:p w14:paraId="77BBB8E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FF0000"/>
                <w:lang w:val="en-US" w:eastAsia="zh-CN"/>
              </w:rPr>
            </w:pPr>
            <w:r>
              <w:rPr>
                <w:rFonts w:hint="eastAsia"/>
                <w:color w:val="000000" w:themeColor="text1"/>
                <w:lang w:val="en-US" w:eastAsia="zh-CN"/>
                <w14:textFill>
                  <w14:solidFill>
                    <w14:schemeClr w14:val="tx1"/>
                  </w14:solidFill>
                </w14:textFill>
              </w:rPr>
              <w:t>锅炉排污水经沉淀池沉淀后回用于水膜除尘器</w:t>
            </w:r>
          </w:p>
        </w:tc>
      </w:tr>
      <w:tr w14:paraId="13C3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vAlign w:val="center"/>
          </w:tcPr>
          <w:p w14:paraId="1ACC9A6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声环境</w:t>
            </w:r>
          </w:p>
        </w:tc>
        <w:tc>
          <w:tcPr>
            <w:tcW w:w="1662" w:type="dxa"/>
            <w:vAlign w:val="center"/>
          </w:tcPr>
          <w:p w14:paraId="04A4B1B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机械设备</w:t>
            </w:r>
          </w:p>
        </w:tc>
        <w:tc>
          <w:tcPr>
            <w:tcW w:w="1650" w:type="dxa"/>
            <w:vAlign w:val="center"/>
          </w:tcPr>
          <w:p w14:paraId="5390404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噪声</w:t>
            </w:r>
          </w:p>
        </w:tc>
        <w:tc>
          <w:tcPr>
            <w:tcW w:w="2154" w:type="dxa"/>
            <w:vAlign w:val="center"/>
          </w:tcPr>
          <w:p w14:paraId="66417AB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基础减震、厂房隔声</w:t>
            </w:r>
          </w:p>
        </w:tc>
        <w:tc>
          <w:tcPr>
            <w:tcW w:w="2190" w:type="dxa"/>
            <w:vAlign w:val="center"/>
          </w:tcPr>
          <w:p w14:paraId="3DF2609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北面厂界执行《工业企业厂界环境噪声排放标准》（GB12348-2008）中4类标准，其余厂界执行3类标准</w:t>
            </w:r>
          </w:p>
        </w:tc>
      </w:tr>
      <w:tr w14:paraId="6245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vAlign w:val="center"/>
          </w:tcPr>
          <w:p w14:paraId="7D6BCC0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电磁辐射</w:t>
            </w:r>
          </w:p>
        </w:tc>
        <w:tc>
          <w:tcPr>
            <w:tcW w:w="1662" w:type="dxa"/>
            <w:vAlign w:val="center"/>
          </w:tcPr>
          <w:p w14:paraId="1570179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无</w:t>
            </w:r>
          </w:p>
        </w:tc>
        <w:tc>
          <w:tcPr>
            <w:tcW w:w="1650" w:type="dxa"/>
            <w:vAlign w:val="center"/>
          </w:tcPr>
          <w:p w14:paraId="1AF0DF3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无</w:t>
            </w:r>
          </w:p>
        </w:tc>
        <w:tc>
          <w:tcPr>
            <w:tcW w:w="2154" w:type="dxa"/>
            <w:vAlign w:val="center"/>
          </w:tcPr>
          <w:p w14:paraId="593ADF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无</w:t>
            </w:r>
          </w:p>
        </w:tc>
        <w:tc>
          <w:tcPr>
            <w:tcW w:w="2190" w:type="dxa"/>
            <w:vAlign w:val="center"/>
          </w:tcPr>
          <w:p w14:paraId="2EBA5B4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无</w:t>
            </w:r>
          </w:p>
        </w:tc>
      </w:tr>
      <w:tr w14:paraId="05981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vAlign w:val="center"/>
          </w:tcPr>
          <w:p w14:paraId="400C4FA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固体废物</w:t>
            </w:r>
          </w:p>
        </w:tc>
        <w:tc>
          <w:tcPr>
            <w:tcW w:w="7656" w:type="dxa"/>
            <w:gridSpan w:val="4"/>
            <w:vAlign w:val="center"/>
          </w:tcPr>
          <w:p w14:paraId="27E9D93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废包装材料外售；杂质、自然沉降粉尘、生活垃圾交由环卫部门处理；除尘器收集粉尘回用于生产；锅炉炉渣、布袋除尘渣及沉淀渣作农肥综合利用</w:t>
            </w:r>
          </w:p>
        </w:tc>
      </w:tr>
      <w:tr w14:paraId="0B4E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vAlign w:val="center"/>
          </w:tcPr>
          <w:p w14:paraId="3C29358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土壤及地下水污染防治措施</w:t>
            </w:r>
          </w:p>
        </w:tc>
        <w:tc>
          <w:tcPr>
            <w:tcW w:w="7656" w:type="dxa"/>
            <w:gridSpan w:val="4"/>
            <w:vAlign w:val="center"/>
          </w:tcPr>
          <w:p w14:paraId="41A8D0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无</w:t>
            </w:r>
          </w:p>
        </w:tc>
      </w:tr>
      <w:tr w14:paraId="1810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vAlign w:val="center"/>
          </w:tcPr>
          <w:p w14:paraId="56A1496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生态保护措施</w:t>
            </w:r>
          </w:p>
        </w:tc>
        <w:tc>
          <w:tcPr>
            <w:tcW w:w="7656" w:type="dxa"/>
            <w:gridSpan w:val="4"/>
            <w:vAlign w:val="center"/>
          </w:tcPr>
          <w:p w14:paraId="6EAAD49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无</w:t>
            </w:r>
          </w:p>
        </w:tc>
      </w:tr>
      <w:tr w14:paraId="454E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vAlign w:val="center"/>
          </w:tcPr>
          <w:p w14:paraId="4A34618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环境风险防范措施</w:t>
            </w:r>
          </w:p>
        </w:tc>
        <w:tc>
          <w:tcPr>
            <w:tcW w:w="7656" w:type="dxa"/>
            <w:gridSpan w:val="4"/>
            <w:vAlign w:val="center"/>
          </w:tcPr>
          <w:p w14:paraId="06A2517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企业在贮存豆油等风险物质过程中需合理存放于通风、干燥的仓库内，包装容器完整、密封，并贴上标签，配备相应消防器材和发生紧急事故时的应急物资；加强生产过程中的环境管理，对除尘设施定期检查维护，确保其正常稳定运行；机械及厂房构件上及车间地面的粉尘每星期至少清扫一次。</w:t>
            </w:r>
          </w:p>
        </w:tc>
      </w:tr>
      <w:tr w14:paraId="4515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vAlign w:val="center"/>
          </w:tcPr>
          <w:p w14:paraId="3FDA19C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其他环境管理要求</w:t>
            </w:r>
          </w:p>
        </w:tc>
        <w:tc>
          <w:tcPr>
            <w:tcW w:w="7656" w:type="dxa"/>
            <w:gridSpan w:val="4"/>
            <w:vAlign w:val="center"/>
          </w:tcPr>
          <w:p w14:paraId="18EEF31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①需根据《排污许可管理条例》及有关规范的要求，申请项目排污许可证；</w:t>
            </w:r>
          </w:p>
          <w:p w14:paraId="671B0D7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vertAlign w:val="baseline"/>
                <w:lang w:val="en-US" w:eastAsia="zh-CN"/>
              </w:rPr>
            </w:pPr>
            <w:r>
              <w:rPr>
                <w:rFonts w:hint="eastAsia"/>
                <w:color w:val="000000" w:themeColor="text1"/>
                <w:vertAlign w:val="baseline"/>
                <w:lang w:val="en-US" w:eastAsia="zh-CN"/>
                <w14:textFill>
                  <w14:solidFill>
                    <w14:schemeClr w14:val="tx1"/>
                  </w14:solidFill>
                </w14:textFill>
              </w:rPr>
              <w:t>②定期做好自行监测。</w:t>
            </w:r>
          </w:p>
        </w:tc>
      </w:tr>
    </w:tbl>
    <w:p w14:paraId="123EB1CE">
      <w:pPr>
        <w:rPr>
          <w:rFonts w:hint="default"/>
          <w:lang w:val="en-US" w:eastAsia="zh-CN"/>
        </w:rPr>
        <w:sectPr>
          <w:pgSz w:w="11906" w:h="16838"/>
          <w:pgMar w:top="1417" w:right="1417" w:bottom="1417" w:left="1417" w:header="851" w:footer="992" w:gutter="0"/>
          <w:pgNumType w:fmt="decimal"/>
          <w:cols w:space="425" w:num="1"/>
          <w:docGrid w:type="lines" w:linePitch="312" w:charSpace="0"/>
        </w:sectPr>
      </w:pPr>
    </w:p>
    <w:p w14:paraId="40B8CEE7">
      <w:pPr>
        <w:pStyle w:val="2"/>
        <w:keepNext/>
        <w:keepLines/>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bookmarkStart w:id="10" w:name="_Toc20144"/>
      <w:r>
        <w:rPr>
          <w:rFonts w:hint="eastAsia"/>
          <w:lang w:val="en-US" w:eastAsia="zh-CN"/>
        </w:rPr>
        <w:t>六、结论</w:t>
      </w:r>
      <w:bookmarkEnd w:id="10"/>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7D546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8" w:hRule="atLeast"/>
        </w:trPr>
        <w:tc>
          <w:tcPr>
            <w:tcW w:w="9288" w:type="dxa"/>
          </w:tcPr>
          <w:p w14:paraId="587DDFCF">
            <w:pPr>
              <w:rPr>
                <w:rFonts w:hint="default"/>
                <w:vertAlign w:val="baseline"/>
                <w:lang w:val="en-US" w:eastAsia="zh-CN"/>
              </w:rPr>
            </w:pPr>
          </w:p>
          <w:p w14:paraId="46FD117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vertAlign w:val="baseline"/>
                <w:lang w:val="en-US" w:eastAsia="zh-CN"/>
              </w:rPr>
            </w:pPr>
            <w:r>
              <w:rPr>
                <w:rFonts w:hint="eastAsia"/>
                <w:vertAlign w:val="baseline"/>
                <w:lang w:val="en-US" w:eastAsia="zh-CN"/>
              </w:rPr>
              <w:t>从环境保护角度，本建设项目环境影响可行。</w:t>
            </w:r>
          </w:p>
        </w:tc>
      </w:tr>
    </w:tbl>
    <w:p w14:paraId="1D50516D">
      <w:pPr>
        <w:ind w:left="0" w:leftChars="0" w:firstLine="0" w:firstLineChars="0"/>
        <w:rPr>
          <w:rFonts w:hint="default"/>
          <w:lang w:val="en-US" w:eastAsia="zh-CN"/>
        </w:rPr>
        <w:sectPr>
          <w:pgSz w:w="11906" w:h="16838"/>
          <w:pgMar w:top="1417" w:right="1417" w:bottom="1417" w:left="1417" w:header="851" w:footer="992" w:gutter="0"/>
          <w:pgNumType w:fmt="decimal"/>
          <w:cols w:space="425" w:num="1"/>
          <w:docGrid w:type="lines" w:linePitch="312" w:charSpace="0"/>
        </w:sectPr>
      </w:pPr>
    </w:p>
    <w:p w14:paraId="4962C605">
      <w:pPr>
        <w:ind w:left="0" w:leftChars="0" w:firstLine="0" w:firstLineChars="0"/>
        <w:jc w:val="both"/>
        <w:rPr>
          <w:rFonts w:hint="default"/>
          <w:lang w:val="en-US" w:eastAsia="zh-CN"/>
        </w:rPr>
      </w:pPr>
    </w:p>
    <w:sectPr>
      <w:pgSz w:w="11906" w:h="16838"/>
      <w:pgMar w:top="1417" w:right="1417" w:bottom="1417" w:left="1417"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2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E7E54">
    <w:pPr>
      <w:tabs>
        <w:tab w:val="center" w:pos="4153"/>
        <w:tab w:val="right" w:pos="8306"/>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81A20">
    <w:pPr>
      <w:framePr w:wrap="around" w:vAnchor="text" w:hAnchor="margin" w:xAlign="center" w:y="1"/>
      <w:tabs>
        <w:tab w:val="center" w:pos="4153"/>
        <w:tab w:val="right" w:pos="8306"/>
      </w:tabs>
    </w:pPr>
    <w:r>
      <w:fldChar w:fldCharType="begin"/>
    </w:r>
    <w:r>
      <w:instrText xml:space="preserve">PAGE  </w:instrText>
    </w:r>
    <w:r>
      <w:fldChar w:fldCharType="end"/>
    </w:r>
  </w:p>
  <w:p w14:paraId="2DC67992">
    <w:pPr>
      <w:tabs>
        <w:tab w:val="center" w:pos="4153"/>
        <w:tab w:val="right" w:pos="8306"/>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6F817">
    <w:pPr>
      <w:tabs>
        <w:tab w:val="center" w:pos="4153"/>
        <w:tab w:val="right" w:pos="8306"/>
      </w:tabs>
      <w:ind w:right="360" w:firstLine="360"/>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0A163A">
                          <w:pPr>
                            <w:pStyle w:val="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40A163A">
                    <w:pPr>
                      <w:pStyle w:val="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kYmVmNzcyZGNmYmM0MTU3MjkzMDFiMDc4YjhlMzMifQ=="/>
  </w:docVars>
  <w:rsids>
    <w:rsidRoot w:val="6274557D"/>
    <w:rsid w:val="04553F6E"/>
    <w:rsid w:val="069B6E89"/>
    <w:rsid w:val="07ED5C8A"/>
    <w:rsid w:val="0A752374"/>
    <w:rsid w:val="0B5B0097"/>
    <w:rsid w:val="0B6B1D3D"/>
    <w:rsid w:val="0F3A080B"/>
    <w:rsid w:val="101808D0"/>
    <w:rsid w:val="10677BEB"/>
    <w:rsid w:val="1232769D"/>
    <w:rsid w:val="13584C4B"/>
    <w:rsid w:val="14BE062E"/>
    <w:rsid w:val="17BF1C6A"/>
    <w:rsid w:val="19D54E41"/>
    <w:rsid w:val="1C676069"/>
    <w:rsid w:val="1FBA6F24"/>
    <w:rsid w:val="20B53188"/>
    <w:rsid w:val="20F0600C"/>
    <w:rsid w:val="220A23E4"/>
    <w:rsid w:val="228F6446"/>
    <w:rsid w:val="22FF207A"/>
    <w:rsid w:val="23FA0237"/>
    <w:rsid w:val="268C786C"/>
    <w:rsid w:val="27852BB1"/>
    <w:rsid w:val="28C3085D"/>
    <w:rsid w:val="294322CB"/>
    <w:rsid w:val="2C451433"/>
    <w:rsid w:val="2CB678A3"/>
    <w:rsid w:val="2DE0683E"/>
    <w:rsid w:val="316850D3"/>
    <w:rsid w:val="319D0787"/>
    <w:rsid w:val="31CC27C9"/>
    <w:rsid w:val="3312788F"/>
    <w:rsid w:val="33CF1C08"/>
    <w:rsid w:val="359B326C"/>
    <w:rsid w:val="37352DFD"/>
    <w:rsid w:val="3A661E5F"/>
    <w:rsid w:val="3E0423F3"/>
    <w:rsid w:val="3E5F0F6A"/>
    <w:rsid w:val="40727318"/>
    <w:rsid w:val="40DA4BFF"/>
    <w:rsid w:val="43BB6C43"/>
    <w:rsid w:val="46182FF9"/>
    <w:rsid w:val="4A06625C"/>
    <w:rsid w:val="4BBC7B4A"/>
    <w:rsid w:val="4D3C7046"/>
    <w:rsid w:val="4DF944BA"/>
    <w:rsid w:val="511D6A44"/>
    <w:rsid w:val="527252B8"/>
    <w:rsid w:val="56E12F9E"/>
    <w:rsid w:val="57975C70"/>
    <w:rsid w:val="581A66E9"/>
    <w:rsid w:val="593F5399"/>
    <w:rsid w:val="5AF77833"/>
    <w:rsid w:val="5B4817B7"/>
    <w:rsid w:val="5E034B0C"/>
    <w:rsid w:val="5EE4149D"/>
    <w:rsid w:val="61E17B44"/>
    <w:rsid w:val="6274557D"/>
    <w:rsid w:val="63AD6CEA"/>
    <w:rsid w:val="63E4474B"/>
    <w:rsid w:val="67331E86"/>
    <w:rsid w:val="6752398B"/>
    <w:rsid w:val="696321F1"/>
    <w:rsid w:val="6DBE0F5A"/>
    <w:rsid w:val="71AB327A"/>
    <w:rsid w:val="780103C1"/>
    <w:rsid w:val="7959746F"/>
    <w:rsid w:val="7BE81155"/>
    <w:rsid w:val="7E503762"/>
    <w:rsid w:val="7F364C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beforeLines="0" w:beforeAutospacing="0" w:afterLines="0" w:afterAutospacing="0" w:line="240" w:lineRule="auto"/>
      <w:jc w:val="center"/>
      <w:outlineLvl w:val="0"/>
    </w:pPr>
    <w:rPr>
      <w:rFonts w:ascii="Times New Roman" w:hAnsi="Times New Roman" w:eastAsia="黑体"/>
      <w:kern w:val="44"/>
      <w:sz w:val="30"/>
    </w:rPr>
  </w:style>
  <w:style w:type="paragraph" w:styleId="3">
    <w:name w:val="heading 4"/>
    <w:basedOn w:val="1"/>
    <w:next w:val="1"/>
    <w:unhideWhenUsed/>
    <w:qFormat/>
    <w:uiPriority w:val="9"/>
    <w:pPr>
      <w:keepNext/>
      <w:keepLines/>
      <w:spacing w:before="280" w:after="290" w:line="376" w:lineRule="auto"/>
      <w:outlineLvl w:val="3"/>
    </w:pPr>
    <w:rPr>
      <w:rFonts w:ascii="Cambria" w:hAnsi="Cambria" w:eastAsia="宋体" w:cs="Times New Roman"/>
      <w:b/>
      <w:bCs/>
      <w:sz w:val="28"/>
      <w:szCs w:val="28"/>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pPr>
      <w:ind w:firstLine="0" w:firstLineChars="0"/>
    </w:p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表头"/>
    <w:basedOn w:val="1"/>
    <w:qFormat/>
    <w:uiPriority w:val="0"/>
    <w:pPr>
      <w:spacing w:line="240" w:lineRule="auto"/>
      <w:ind w:firstLine="0" w:firstLineChars="0"/>
      <w:jc w:val="center"/>
    </w:pPr>
    <w:rPr>
      <w:rFonts w:hint="eastAsia" w:ascii="Times New Roman" w:hAnsi="Times New Roman" w:eastAsia="宋体"/>
      <w:b/>
      <w:sz w:val="21"/>
    </w:rPr>
  </w:style>
  <w:style w:type="paragraph" w:customStyle="1" w:styleId="11">
    <w:name w:val="表格"/>
    <w:basedOn w:val="1"/>
    <w:next w:val="1"/>
    <w:qFormat/>
    <w:uiPriority w:val="0"/>
    <w:pPr>
      <w:spacing w:line="240" w:lineRule="auto"/>
      <w:ind w:firstLine="0" w:firstLineChars="0"/>
      <w:jc w:val="center"/>
    </w:pPr>
    <w:rPr>
      <w:rFonts w:hint="eastAsia" w:ascii="Times New Roman" w:hAnsi="Times New Roman" w:eastAsia="宋体"/>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MxMTkxODA1MzUxIiwKCSJHcm91cElkIiA6ICIxMDkyMzkyMDMwIiwKCSJJbWFnZSIgOiAiaVZCT1J3MEtHZ29BQUFBTlNVaEVVZ0FBQU1jQUFBQ0tDQVlBQUFBZXcxNTBBQUFBQ1hCSVdYTUFBQXNUQUFBTEV3RUFtcHdZQUFBSTBFbEVRVlI0bk8zZGEwZ1VYd01HOEVmOWUxbDFTN3hFdVpaclNVSVpRcHFXR0ZSMmdVd295ckJFTXJUVUQ4bENLR1ZvS2lScGRoZVNNaStWMGdjMXlLZ296V3JERDRKZEtNUElhczBMa2ExcFJWdm03cjRmZkozWDBaMzAzOXByNmZNRGFlYnNlTTRaMllkenpzdzJDeEFSRVJFUkVSRVJFUkVSRVJFUkVSRVJFUkVSRVJFUkVSRVJFUkVSRVJFUkVSRVJFUkVSRVJFUkVSRVJFUkVSRVJFUkVSRVJFUkVSRVJFUkVSRVJFUkVSRVJFUkVSRVJFZEcvWkRIUkhUREg0c1dMYXdHc211aCswTzloTkJvYkhqMTZGRFJSN1Z0T1ZNUGpoTUdZeEN3c0xBSW5zdjEvSnJMeDhkTFkyRGpSWGFCeDV1L3ZQOUZkK090SERxTGZodUVna3NCd0VFbGdPSWdrTUJ4RUVoZ09JZ2tNQjVFRWhvTklBc05CSklIaElKTEFjQkJKWURpSUpEQWNSQklZRGlJSkRBZVJCSWFEU0FMRFFTU0I0U0NTd0hEOGdZeEc0MFIzZ2NCd2pLdlcxbGFVbFpXWlZjZVRKMDhRR2hxS1Y2OWVqWGd0S3lzTDkrN2RFNVVWRmhZaU16TVRPcDF1VFBWZnZYb1ZhOWFzTWF1UFU4V2tlTURDbjhMYTJob0ZCUVh3OC9PRHI2K3ZVRzR3R05EUjBZRnYzNzZocDZjSFdxMFc3ZTN0ZVAzNk5lUnlPZmJ2M3k4Y1cxeGNEQmNYRjhoa01uUjJkZ0lBM056Y1lHMXREWmxNaHZUMGRKU1hsME9oVU9ERGh3OG9MUzFGY0hBd1pETFptUHFvMCtuUTNkMDl2aWMrU1RFY1pucjY5Q2xpWW1KRVpUdDI3QkR0MzdwMUN4czNiZ1FBeU9WeUtCUUtLSlZLeko4L0h3c1hMaFNPYTJ4c2hGcXRCZ0NFaDRjTDVlWGw1ZkR4OGNHZVBYdHcvLzU5bEpXVklTVWxCVWVQSG9XTGl3dlMwOU4vMDlsTmJReUhtWHg4ZkZCZVhnNjFXbzMxNjljTDVTOWZ2c1R6NTg4UkZoWW1sTjIrZlJ2T3pzNG02L24rL1RzT0hUcUU2T2hvcUZRcUdBd0c3Tnk1RXdhREFYUG56a1ZyYXl1TVJpT1NrcExnNmVtSmE5ZXVvYWFtQnRuWjJlanE2a0pYVnhlVVN1V1krLzNtelJ0NGVYa0orMzE5ZlVoTFM4UHUzYnN4Yjk2OGYvK0htSVFZRGpQWjJOaEFKcE9odExRVWl4WXRRbEJRRVByNitxQlNxZERmMzQ5dDI3WkJyOWNER0poMlNjbkt5b0sxdFRYaTQrT2gxK3R4NmRJbGFEUWFYTHg0RVphV2xvaUtpaks1cnRpM2I1K3czZGpZaVA3K2Z0VFcxcHBzWTkyNmRjSjJWVlVWOXU3ZEMyQmcycGVhbW9xNnVqb0VCQVF3SFAvRmNJeURPWFBtSUQ0K0hzM056UWdLQ2tKT1RnNitmUG1Db3FJaU9EazVRYXZWamxxSGw1Y1hidDY4aVpDUUVGSDVwazJiQUl4OGNKMi92ejhxS3l0SGpCWTZuUTZwcWFrbTJ4Z2FqdXJxYWlRa0pNRE96ZzVwYVdtNGUvY3VVbEpTRUJFUk1aWlRuaElZRGpNTmZ6TGZxVk9uaE8zQktWVjJkallBb0xPekUvYjI5aVBxY0hKeVFseGNITTZjT1lPU2toSUFRRXhNREdwcmE5SFcxalppVGZNemNybDhSSkNPSFR1Ryt2cDZVWm5SYUVSSlNRbGFXbHBRWDErUGd3Y1BpdFk1eEhDWXJicTZXclN2MFdpZ1VDaE1UcUcyYjk5dXNvNDllL1lJQVpETDVVSzVrNU1UZW5wNkFBQS9mdnhBUjBlSDZQZUc3NXRhY3hnTUJ0VFcxb3JXUXdBUUdSbUp3c0pDeU9WeTVPZm5ZOG1TSmFaUGNBcGpPTXprN3U0dTJnOFBEMGRsWmFXb2ZIQmFkZWZPSFRnNk9rS2owV0RyMXExb2FHZ0FBRmhhL3U5MjArYk5tNFh0b2FOU1IwZUg2RFVBU0VwS0V1MmJlbWJ3Z3djUDhPN2RPMnpZc0VGVUhoMGRqWXFLQ3ZqNitqSVlFaGdPTTZuVmFxaFVLbEhaOERmeGpSczNBQXdzM3Eyc3JHQmxaUVVBd3I5RERkNUVqSXFLZ2xxdHh0dTNieEVWRlFXbFVpbDY4MHV0T1lZckxDekUwcVZMNGVucEtTcDNkSFNFU3FWQ1JrWUdLaW9xc0dYTGxyR2Q4QlRDY0pncE1EQlFOTFVLRHcvSG1UTm40T0hoSVpSOS9mb1ZscGFXc0xPekc3VytvY2ZZMjl1UDZYZWtYTDkrSFUxTlRTZ3FLakw1ZW5oNE9PcnE2cENYbHdlbFVvbUFnSUJmYm1zeTRzZEh6R1JyYTR1MnRqWWNQMzVjbUVvNU9EaWdvS0FBV3EwVzd1N3VlUGZ1SFZ4ZFhXRmhNZnAzQmZYMDlBanJESzFXSzJ4M2RuYUtmZ0RnL2Z2M29yTHYzNzhMOVh6NDhBRjVlWGxZdFdvVi9QejhKTnZMeU1qQXpKa3pzWGZ2WGp4Nzl1eVgvdzZURVVlT2NWQlNVb0pwMDZZSiszWjJkbWh0YmNXQkF3ZHcrZkpsTkRjM2kyNjQvVXhzYkt5d3ZYYnRXbUhiMUpXa3hNUkUwZjdwMDZjUkhCd012VjZQMU5SVUdJMUdKQ2NuLzdTOWFkT200ZVRKazRpTmpVVkNRZ0tPSERtQ1pjdVdqYW12a3gzRFlhYkhqeCtqb2FFQlo4K2VGY3Fzckt5UW1abUp5TWhJNU9mbm82V2xCWXNYTHg2MXJ0RFFVQ1FuSjhQTnpVMG8rL0xsQzJwcWFyQjgrWExSc1d2WHJzWDU4K2N4ZS9ac29Xd3dvSWNQSDBaall5TnljM014WThhTVVkdjE5UFJFUVVFQkVoTVRrWlNVaEYyN2RpRXVMazUwb1dBcW10cG5QdzVPbno2TkJRc1dqTGpmb1ZRcWtaV1ZoUlVyVnVEaHc0ZFl1WExscUhYbDV1YUtnZ0VBTXBrTUlTRWhjSEJ3Z0l1TGkvQURERnpxSFZwbWJXMk5ob1lHVkZWVllkZXVYUWdORFIzUmhrNm5NL21tOS9iMlJuRnhNVHc5UGZIeDQ4Y3BId3lBSTRmWnNyS3kwTjdlanVibVpyeC8veDRBaEJ0OXExZXZSbUppSW54OWZlSGo0L1BUZWs2Y09JSGUzbDU4K3ZSSldIZjA5UFNndDdjWFJxTVI1ODZkRzlQb0V4Z1lpUHo4ZkdGcTFOM2RqU3RYcnNEUjBSSGZ2bjFEV1ZtWmFMUVp5c1BEQXhjdVhERHJJc0Jrd25DWVNhRlF3TXJLQ21GaFliQ3dzTUNhTld1RXFVeFhWeGMwR2cxeWNuSkdyYWVwcVFsNnZSN096czd3OXZZV1JnTlhWMWU0dXJyQzI5dDd6SDBhdW1ZWXZEaGdNQmdBQUxObXpaTDhlQWtBazNmd3A2cS8vYXVXamNDZjg0V1pCb05oeEhUazgrZlBvcnZld01BbllGKzhlSUZGaXhiOWNsdUZoWVdJaUlqQTlPblRSejIycjY4UGVyMGVscGFXc0xXMS9lVTIvNThHcDZrUEh6NmNzUGNvUjQ1eFpHcWVQandZd01ETlFIT0NBUUJ4Y1hGalB0Ykd4c2FzdHFZcXJycUlKREFjUkJJWURpSUpEQWVSQklhRFNBTERRU1NCNFNDU3dIQVFTV0E0aUNRd0hFUVNHQTRpQ1F3SGtRU0dnMGdDdzBFa2dlRWdrc0J3RUVsZ09JZ2tUSXIvQ1RqOHlSOUU0K0d2SGptTVJtUERSUGVCZmlzK2dwR0lpSWlJaUlpSWlJaUlpSWlJaUlpSWlJaUlpSWlJaUlpSWlJaUlpSWlJaUlpSWlJaUlpSWlJaUlpSWlJaUlpTXoxSDBDK3FvQnA4VkJrQUFBQUFFbEZUa1N1UW1DQyIsCgkiVGhlbWUiIDogIiIsCgkiVHlwZSIgOiAiZmxvdyIsCgkiVmVyc2lvbiIgOiAiIgp9Cg=="/>
    </extobj>
    <extobj name="ECB019B1-382A-4266-B25C-5B523AA43C14-2">
      <extobjdata type="ECB019B1-382A-4266-B25C-5B523AA43C14" data="ewoJIkZpbGVJZCIgOiAiMjI1OTgwOTI0NzA1IiwKCSJHcm91cElkIiA6ICIxMDkyMzkyMDMwIiwKCSJJbWFnZSIgOiAiaVZCT1J3MEtHZ29BQUFBTlNVaEVVZ0FBQldjQUFBTHJDQVlBQUFDUyt6VXhBQUFBQ1hCSVdYTUFBQXNUQUFBTEV3RUFtcHdZQUFBZ0FFbEVRVlI0bk96ZGU1UldkYjAvOFBjdzNKUVNqUU1FNVZHclk3clVURWdGU1UzTUZFUkxRVVVGd2tMTkZucVVWUmdXVnJxRTQrMllGeFFWbFN4Qkl4VlBGbEtDRjFRRVE1YWQ5SGlVazFwcVhuNGd5a1ZBWnZidkR4ZFBURnpFeTh4K0dGNnZ0V2JON0N1ZlhkODE3bmsvMy8zWkN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XNBV3FLYnNBQUFBQWdHclhyVnUzR1VsNmwxMEgvMUFVeGR6NTgrZnZXM1lkOEdHMEtMc0FBQUFBZ00yQVlMYksxTlRVN0ZOMkRmQmh0U3k3QUFBQUFJRE54Yng1ODhvdWdTVGR1M2N2dXdUNFNKZzVDd0FBQUFCUUFqTm5BUUFBcUNwNmUxWWZ2VDBCR29lWnN3QUFBRlFid1d5VjBkc1RvSEdZT1FzQUFFQlYwdHV6T3VqdENkQjR6SndGQUFBQUFDaUJjQllBQUFBQW9BVENXUUFBQUFDQUVnaG5BUUFBQUFCS0lKd0ZBQUFBQUNpQmNCWUFBQUFBb0FUQ1dRQUFBQUNBRWdobkFRQUFBQUJLSUp3RkFBQUFBQ2lCY0JZQUFBQUFvQVRDV1FBQUFBQ0FFZ2huQVFBQUFBQktJSndGQUFBQUFDaUJjQllBQUFBQW9BVENXUUFBQUFDQUVnaG5BUUFBQUFCS0lKd0ZBQUFBQUNpQmNCWUFBQUFBb0FUQ1dRQUFBQUNBRWdobkFRQUFBQUJLSUp3RkFBQUFBQ2lCY0JZQUFBQUFvQVRDV1FBQUFBQ0FFZ2huQVFBQUFKcVJ4WXNYNTlwcnIzM1AvUTQ4OE1DTmJ1L1pzK2RIVlJLd0FjSlpBQUFBZ0daazhlTEZ1ZTY2NnphNGZmTGt5UTJXYjd2dHRyejExbHU1NjY2Nzh1U1RUeloyZWNCYWhMTUFBQUFBVzVCWnMyYmxtV2VlU1pLODhjWWJtVGh4WXRxMWE1Zk9uVHRueElnUnVmWFdXMHV1RUxZY3dsa0FBQUQ0aU5UVjFXWHg0c1ZsbHdFYjFidDM3L3oydDc5TmtreWJOaTE5Ky9aTmJXMXRldlRva1p0dXVpa3Z2UEJDNnV2clM2NFN0Z3pDV1FBQUFIZ2YrdlRwa3lRTndxdkhIbnNzOWZYMW1UeDVjb1lQSC82ZTU1ZzBhVkpXclZyVmFEVkNrblR2M24yZHIvLys3Ly9PSVljY2ttT1BQVFpKOHNVdmZySHk4OS8rOXJkMDdkbzFaNTk5ZGxxMEVCbEJVMmhaZGdFQUFBQ3dPYmp6emp1ejAwNDdWWllIRFJxVXdZTUhwMXUzYmhreFlrUWVlT0NCN0xubm5oazNibHhXcmx5Wk5tM2FORGkrS0lyVTFOUWtTUzY5OU5JY2NjUVJhZDI2ZFpOZUExdVd1WFBucnJPdXRyWTIvZnIxUzVJc1c3WXNJMGVPVEpKY2M4MDFPZWVjYzdMOTl0dm43TFBQVHZ2MjdadTBWdGhTK1JnRUFBQUFOa0dYTGwweWUvYnNKTWxMTDcyVTU1NTdMajE3OXN4RER6MlVQZmJZSXkxYXRNanV1KytlamgwN1p1Yk1tUTJPTFlvaUYxeHdRYVpNbWRKZy9TdXZ2SklUVGpnaC8vZC8vOWRrMThHV283YTJkcDJ2SkxuNzdydHo5dGxucHlpS1RKbzBLWGZmZlhlMjMzNzdUSnc0TVovKzlLZHo5ZFZYbDF3NWJEbUVzd0FBQUxBSjl0aGpqOHlmUHovSnUzMDZEejc0NEd5NzdiYVpPblZxOXQ5Ly95UkpUVTFOQmcwYWxPdXZ2NzdTdHFBb2lseDg4Y1Y1NnFtbmN0aGhoelU0NXljLytja2NjOHd4R1Rac1dHYk5tdFcwRjhRV2JjcVVLV25WcWxYT091dXN6Smd4SThtN1llNndZY015Wk1pUVBQNzQ0Nm1ycTh2RWlSUHpzNS85ck9ScW9mblMxZ0FBQUFBMlFidDI3WExKSlpma3VPT095NkJCZzdKOCtmTE1tREVqQ3hZc2FCQzZEaGd3SVBmY2MwL0dqQm1UVWFORzVTYy8rVW4rOHBlL1pQejQ4Zm40eHorK3pubVBPdXFvZE9uU0pXZWZmWGJPT09PTTlPL2Z2eWt2aXkzUTdObXowNzU5KzdScDB5WVhYWFJSUm8wYWxXWExsbVg4K1BGcDFhcFZPbmJzbU02ZE95ZEp0dDU2Nit5ODg4NGxWd3pObDNBV0FBQUFOc0hFaVJNelpjcVV2UGJhYXhrd1lFQ1NkL3ZPRGhreUpOdHR0MTFsdnhZdFd1U3l5eTdMVlZkZGxkZGZmejFKY3YzMTEyZWJiYmJaNExsNzlPaVJjZVBHNWVtbm4yN2NpMkNMdDJyVnFseDQ0WVc1L1BMTDgrQ0RENlpEaHc2NTdycnJVbGRYbHlPUFBMTEJ2ak5uenF5OExBeG9ITUpaQUFBQTJBUkRodzVOcjE2OU1uRGd3SngvL3ZuWmE2KzlraVFYWFhSUjl0NTc3M1RwMHFYeXdxK1hYbm9wanp6eVNGcTNicDJ4WThldWM2NTk5dGtuTFZzMi9KTjg5OTEzeis2Nzc5NzRGMEt6VWhSRjZ1dnJHNnlycTZ0cjhIMXR0YlcxT2VPTU03TEREanVzc3g1b2VzSlpBQUFBMkVTelpzMUtiVzF0THJ2c3Nnd1lNQ0JISG5sa1JvNGNtYnZ1dWl0VHAwNU5peGJ2dnRxbFI0OGVhZDI2OVFiUE0zZnUzS3hldmJxcHlxWVptelp0V2thUEhyM2ViZnZzczg5NjE4K2JONjh4U3dMZUIrRXNBQUFBYklLaUtESi8vdngwNk5BaDU1OS9mb1lNR1pMdTNidW5wcVltSFRwMHFBU3pkWFYxRFdiRnpwbzFLNk5HalZybmZIMzY5RmxuM1VNUFBkUjRGMEN6MUxkdjMvVHQyL2NESGZ2ZDczNTNvOXRQUC8zMEQzUmVZTk1KWndFQUFHQVR6Smd4STd2dXVtc1dMRmlRSFhiWUlWT21URW1uVHAweVpjcVU5T2pSbzdMZnlwVXIwN1p0MjhyeS92dnZ2MDdvMnIxNzkweWJObTI5THdpRHBuTGNjY2R0ZFBzSko1elFSSlhBbHF0RjJRVUFBQURBNXVDcHA1NUsvLzc5Szh1ZE9uWEtxbFdyY3V1dHQrYjQ0NCt2ckYrNmRHbTIybXFyTWtvRVlETmo1aXdBQUFCc2d1OTg1enNOK3NpdVdyVXFvMGVQenVEQmcvT3YvL3F2V2JSb1VkcTNiNTg1Yytha1U2ZE9TWkpKa3libHlpdXZYTy81dnZhMXI2MTMvZXpac3ovNjRnR29Tc0paQUFBQTJBUnJndG1SSTBjbVNaNS8vdmtNSERnd2UrMjFWK3JxNm5MY2NjZGx4WW9WMlc2NzdmTERILzR3eWJ1UGhYczBISUFORWM0Q0FBREErM0RRUVFjbFNYYmVlZWZLdXRyYTJ2emhEMzhvcXlRQU5sTjZ6Z0lBQUFBQWxFQTRDd0FBQUFCUUF1RXNBQUFBQUVBSmhMTUFBQUFBQUNVUXpnSUFBQUFBbEVBNEN3QUFBQUJRQXVFc0FBQUFBRUFKaExNQUFBQUFBQ1VRemdJQUFBQUFsRUE0Q3dBQUFBQlFBdUVzQUFBQUFFQUpoTE1BQUFBQUFDVVF6Z0lBQUFBQWxFQTRDd0FBQUFCUUF1RXNBQUFBQUVBSmhMTUFBQUFBQUNVUXpnSUFBQUFBbEVBNEN3QUFBQUJRQXVFc0FBQUFBRUFKaExNQUFBQUFBQ1VRemdJQUFBQUFsRUE0Q3dBQUFBQlFncFpsRndBQUFBQ3d1ZWpldlh2WkpRRE5pSm16QUFBQUFPK2hLSXE1WmRmQU92NWNkZ0h3WVprNUN3QUFBUEFlNXMrZnYyL1pOUUROajVtekFBQUFBQUFsTUhNV0FBQ0FxcVMzSndETm5abXpBQUFBVkJXOVBhdVMzcDR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VXFLYnNBZ0FBQUFDcVhiZHUzV1lrNlYxMkhmeERVUlJ6NTgrZnYyL1pkY0NIMGFMc0FnQUFBQUEyQTRMWktsTlRVN05QMlRYQWg5V3k3QUlBQUFBQU5oZno1czBydXdTU2RPL2V2ZXdTNENOaDVpd0FBQUFBUUFtRXN3QUFBQUFBSlJET0FnQUFBQUNVUURnTEFBQUFBRkFDNFN3QUFBQUFRQW1Fc3dBQUFBQUFKUkRPQWdBQUFBQ1VRRGdMQUFBQUFGQUM0U3dBQUFBQVFBbUVzd0FBQUFBQUpSRE9BZ0FBQUFDVVFEZ0xBQUFBQUZBQzRTd0FBQUFBUUFtRXN3QUFBQUFBSlJET0FnQUFBQUNVUURnTEFBQUFBRkFDNFN3QUFBQUFRQW1Fc3dBQUFBQUFKUkRPQWdBQUFBQ1VRRGdMQUFBQUFGQUM0U3dBQUFBQVFBbUVzd0FBQUFBQUpSRE9BZ0FBQUFDVVFEZ0xBQUFBQUZBQzRTd0FBQUFBUUFtRXN3QUFBQUFBSlJET0FnQUFBRlN4SlV1V3BMNit2dXd5Z0VZZ25BVUFBQUNvWWwvNXlsZnl5aXV2YkhTZkF3ODhjS1BiZS9ic3VkSHRxMWF0MnVCWFVSUkprcWVlZXVyOUZRNjhwNVpsRndBQUFBREFCek41OHVRY2YvenhsZVhiYnJzdGZmcjB5WDMzM1pmUGZlNXoyVzIzM2RZNXBrK2ZQcFdmMzM3NzdYeis4NSt2aEw5RlVlVGxsMS9PcHo3MXFjbysvL21mLzVtT0hUdm12UFBPeTI2NzdaYnZmZTk3T2ZEQUE5T3BVNmYxMXJSdzRjTE1uajM3bzdwRUFBQUFBR0JMMXExYnQ2SmJ0MjVGVTNqbm5YZUsxMTU3cmJMY3JWdTM0cVdYWGlxS29pZ1dMVnJVWU4vVFRqdXQrTi8vL2QvaWdBTU9LQll0V2xRY2R0aGh4ZXJWcTR2WnMyY1hYL3ZhMTRySmt5Y1hSVkVVUFhyMHFCeXpZc1dLWXRxMGFjVmYvdktYWXVEQWdjV2YvL3pueXJZWFhuaWgrT1kzdjduZXVsYXVYRm1jZDk1NXhkeTVjeHVjNzU5dGJOdEhaYzMvSDJXUEMvaXd6SndGQUFBQXFDSVBQZlJRcnJ6eXl0eCsrKzBOMWovLy9QUDUxcmUrbGYvNnIvL0t4ejcyc1NSSjc5Njk4OXZmL2paSk1tM2F0UFR0MnplMXRiWHAwYU5IYnJycHB2emlGNzlZcDE5dHExYXRNbjM2OUl3ZVBUcFhYMzExWlhadHYzNzlzbXJWcXJ6OTl0dnAxNjlma3FSMTY5YTU0NDQ3c25EaHdyUnIxeTZqUjQ5T2t0VFYxVlgyQVFBQUFBQm9ORTA1Yy9hc3M4NHFKazZjMkdDVzZKcVpzMmVjY1VZeGJ0eTR5cmJGaXhjWEw3NzRZbkhBQVFjVVR6NzVaUEhLSzY4VVJWRVVmLzNyWHh1Yzg1OW5zeTVidHF6bzM3OS84ZXl6ejFiV0hYVFFRVVZSRk1XU0pVdldXWGZ6elRjWC9mcjFLeDU1NUpIMW5tOWovMVpqTUhPVzVzTE1XUUFBQUlBcThjb3JyMlQyN05uNTBZOSt0Tjd0dzRZTnkybW5uWmFCQXdmbUU1LzRSRTQ4OGNRa3liSmx5ekp5NU1na3lUWFhYSk56emprbjIyKy9mYzQrKyt5MGI5Kyt3VG5XOUp4OS9mWFhjL3JwcDJmaHdvVzU4Y1liSzlzUFAvendQUERBQXcyT0dUeDRjSGJhYWFmY2Nzc3QyWGZmZmMyY0JRQUFBQUNhUmxQTm5MM3Nzc3VLa1NOSHJqTkxkTTNNMmFJb2lsTk9PYVc0N0xMTEtzc1BQdmhnMGExYnQrTE5OOStzckZ1OWVuVXhidHk0WXN5WU1VVlJySDgyYTY5ZXZZcVZLMWNXQngxMFVMRjgrZkxLTE5rRER6eXdzcythZGYrc1c3ZHV4Y3FWS3l2TFE0Y09yZng4OGNVWEYyKzg4Y2FtWE80SFp1WXN6VVdMc2dzQUFBQUFJSG5ycmJkeSsrMjM1NlNUVHRyb2ZrT0dETW12Zi8zckxGNjhPRWt5WmNxVXRHclZLbWVkZFZabXpKaVJKS210cmMyd1ljTXlaTWlRUFA3NDQ2bXJxOHZFaVJQenM1LzlyTUc1WG56eHhSeDExRkhaYXF1dEt1dGF0V3ExM24vM2xWZGV5ZGl4WTVNa25UcDF5dXJWcXl2Ym5uMzIyU1RKazA4K21kbXpaK2Y2NjY5L24xY1BXeVp0RFFBQUFBQ3F3QTAzM0pDOTl0b3J1K3l5eTBiMzY5V3JWN3AwNlpKSmt5WmxyNzMyU3Z2MjdkT21UWnRjZE5GRkdUVnFWSll0VzVieDQ4ZW5WYXRXNmRpeFl6cDM3cHdrMlhycnJiUHp6anMzT05kblB2T1puSDc2NlpYbDExOS9QVHZzc01ONi85MVpzMmJsbVdlZXFTd2ZmZlRScWFtcHlYNzc3WmNrR1R0MmJCNTU1SkdjZU9LSk9mcm9vei9RL3dZQUFBQUFBQTAwUlZ1RGVmUG1GVTgvL2ZSNkgrRmZ1NjFCVVJURlUwODlWYno2NnF2RjE3Lys5ZUw1NTU4dkRqamdnTXEyMWF0WHIzT09EYlUxV05zOTk5eFQzSGJiYmNWWHZ2S1Y0bzkvL0dObDNSckRodzh2ZnZHTFh4UkZVUlNISFhaWXNXelpzZ2JuK3MxdmZsTzg4ODQ3eFlvVks0cnp6anR2VXk3NUE5UFdnT2JDekZrQUFBQ0FLdEN0VzdmS3o4dVdMVXZidG0zejk3Ly9QVW5TdW5YckJ2dnV1dXV1U1pJenpqaGpuWm11dGJXMUgramYzMjIzM1RKcTFLaGNjc2tsK2VsUGY1cnZmT2M3NmR1M2I1SmswYUpGbVR0M2JrYU5HcFVrS1lvaWp6MzJXQjU5OU5GMDd0dzVyVnExeWdFSEhKQ1dMVnZtNFljZnpsLy8rdGNQVkFOc2FZU3pBQUFBQUZWbXpKZ3h1ZWVlZTVJa2UrKzlkenAwNkxEZS9YcjM3djIrejcxOCtmS3NXTEVpTlRVMWxYWDMzMzkvTHIvODhvd2RPemE3N0xKTGJyamhob3dZTVNKdnZmVldCZzRjbUVjZmZUUzc3TEpMdW5idG11WExsMmZKa2lXWk9uVnErdmZ2bi8zMjJ5OUxseTdONFljZm5xSW8wcVpObTR3ZVBmcURYVGdBQUFBQXdOcWFvcTNCMnBZdFcxYTgvdnJyeGFKRml6WnAvMXR2dlhXajIyKzU1WmJLejRjZWVtaHg0SUVIRnBkZWVtbFJGRVV4WmNxVTR1aWpqeTRXTEZpd1RnM0Rodzh2Rmk1Y1dCUkZVU3hac3FTeWJWUHJhaXphR3RCYzFMejNMZ0FBQUFCYnRqVkI0THg1ODhvdTVTTlhYMStmMWF0WHI5TTZJWG0zZmNIYU0yeXJSZmZ1M1pNa2p6LytlUFVWQis5RGk3SUxBQUFBQUtBOExWcTBXRzh3bTZRcWcxbG9Ub1N6QUFBQUFBQWxFTTRDQUFBQUFKUkFPQXNBQUFBQVVBTGhMQUFBQUFCQUNZU3pBQUFBQUFBbEVNNENBQUFBQUpSQU9Bc0FBQUFBVUFMaExBQUFBQUJBQ1lTekFBQUFBQUFsRU00Q0FBQUFBSlJBT0FzQUFBQUFVQUxoTEFBQUFBQkFDWVN6QUFBQUFBQWxFTTRDQUFBQUFKUkFPQXNBQUFBQVVBTGhMQUFBQUFCQUNZU3pBQUFBQUFBbEVNNENBQUFBQUpSQU9Bc0FBQUFBVUFMaExBQUFBQUJBQ1lTekFBQUFBQUFsRU00Q0FBQUFBSlJBT0FzQUFBQUFVQUxoTEFBQUFBQkFDWVN6QUFBQUFBQWxhRmwyQVFBQUFBQ2JpKzdkdTVkZEF0Q01tRGtMQUFBQThCNktvcGhiZGcyczQ4OWxGd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kFzMUJUZGdFQUFFRGo2TmF0MjR3a3ZjdXVnMzhvaW1MdS9Qbno5eTI3am1wbjdGWWZZOWU0ckViVlBpNk5tZXBUaldPbVJka0ZBQUFBamNZZmhGV21wcVptbjdKcjJFd1l1MVhHMkUxaVhGYWR6V0JjR2pOVnBockhUTXV5Q3dBQUFCclh2SG56eWk2QkpOMjdkeSs3aE0yT3NWc2RqTjJHak12cXNEbU5TMk9tT2xUcm1ERnpGZ0FBQUFDZ0JKdjF6Rm05TzZwUE5mYnVxR2JHY1BVeGhqOGNZN3I2R05NZmpMRmNmWXhsQUFDYW84MTk1cXcvbXFwTU5mYnVxSExHY0pVeGhqODBZN3JLR05NZm1MRmNaWXhsQUFDYW84MTY1dXdhZW5kVWgycnQzYkU1TUlhcmd6SDgwVEdtcTRNeC9lRVp5OVhCV0FZQW9MbmEzR2ZPQWdBQUFBQnNsb1N6QUFBQUFBQWxFTTRDQUFBQUFKUkFPQXNBQUFBQVVBTGhMQUFBQUFCQUNZU3pBQUFBQUFBbEVNNENBQUFBQUpSQU9Bc0FBQUFBVUFMaExBQUFBQUJBQ1lTekFBQUFBQUFsRU00Q0FBQUFBSlJBT0FzQUFBQUFVQUxoTEFBQUFBQkFDWVN6QUFBQUFBQWxFTTRDQUFBQUFKUkFPQXNBQUFBQVVBTGhMQUFBQUFCQUNZU3pBQUFBQUFBbEVNNENBQUFBQUpSQU9Bc0FBQUFBVUFMaExBQUFBQUJBQ1lTekFBQUFBQUFsRU00Q0FBQlZaYzZjT1J2Y3RuTGx5cno5OXRzTjFoVkZrY1dMRnpkMldiQko2dXJxM3RkNGZQMzExeHV4R2dDcW5YQVdBQUJvVXUrODgwN09QZmZjdlBycXErdmRmdWFaWjI3dzJMUE9PaXVQUC81NGczVy8vLzN2TTJMRWlJKzBSdGlZUG4zNkpFbnE2K3NyNng1NzdMSFUxOWRuOHVUSkdUNTgrQ2FkNSttbm44NmdRWU95Y3VYS1Jxa1RsaTlmbm9VTEYxYStGaTFhMUdEN2dRY2V1TkhqZS9iczJaamxVYUtubm5ycVE1K2p2cjQrVHp6eGhBK1pQcVNXWlJjQUFBQnNXVnEyYkptdHR0b3F3NFlOeS9qeDQvTzk3MzJ2d2ZaMzNua254eDkvZkdXNVc3ZHUrZjczdjUrWk0yZG03dHk1ZWVPTk4zTFZWVmNsU1k0Ly92aE1tREFoSzFldWJIRE1WNy82MVh6NzI5OXVtZ3RpaTNIbm5YZG1wNTEycWl3UEdqUW9nd2NQVHJkdTNUSml4SWc4OE1BRDJYUFBQVE51M0xpc1hMa3liZHEweVhYWFhaZGJicm1sd1hrZWVPQ0JKTWt1dSt5U3ozem1NL2wvLysvLzVWT2YrbFNUWGd2TngwOS8rdE04OGNRVGVmbmxsOU8xYTlmSzl5UTUrdWlqYzg4OTkxVDJmZkhGRjNQLy9mZG44dVRKRFg1bjNuYmJiZW5UcDAvdXUrKytmTzV6bjh0dXUrM1c1TmRCMDNucnJiZHkzbm5uWmJmZGRzdjN2dmU5SEhqZ2dlblVxZE42OTEyNGNHRm16NTY5M20xWFhIRkZicm5sbGh4Ly9QRStKUDBRaExNQUFFQ1RxcW1weWFoUm96SjI3Tmo4NlU5L3l1VEpreHRzNzltejV6cnJYbmpoaFZ4ODhjWDU5YTkvblFrVEpxUmZ2MzdwMGFOSExyamdndXkyMjI0Wk9YSmt6anZ2dkl3Wk15WmJiYlZWVTE0T1c1QXVYYnBVUW9xWFhub3B6ejMzWEhyMjdKa1pNMlpranozMlNJc1dMYkw3N3J1blk4ZU9tVGx6WnZyMDZaTlRUamtscDV4eVNvWU1HWktlUFh2bXROTk9TKy9ldmZQbW0yK21UWnMyYWR1MmJRWU5HcFMzM25vcjdkdTN6NDAzM3BnZGQ5eXgzQXRscy9MakgvODRTWExzc2NmbVY3LzZWZVg3R29NR0RhcjgzTHQzN3lUSnJGbXowcjE3OXlUSkcyKzhrWWtUSjJiQWdBSHAzTGx6Um93WWtaTk9PaWtEQnc1c3dxdWdLVzJ6elRhNStlYWJjK0dGRitiUGYvNXphbXRyYy9mZGQ2OTMzdzNObnA0d1lVTHV2ZmZlM0hiYmJSazllblFtVEppUVljT0dOV2Jaelpad0ZuamY1c3laazMzMzNYZTkyMWF1WEpuNit2b0dmeFFWUlpFMzMzd3oyMjY3YlZPVkNBQlVzV1hMbGxVQzJpUTU1WlJUc21USmtzcjJmNTQ1TzNueTVOeCsrKzA1ODh3enMrT09PMmJZc0dHWk5tMWE5dGxubjJ5MzNYWTUvZlRUczgwMjIyVG5uWGZPSTQ4OGtvTVBQcmpKcjRrdHd4NTc3SkViYjd3eFNUSnQyclFjZlBEQjJYYmJiVE4xNnRUMDdkczN5YnNmUGd3YU5DalhYMzk5RGo3NDRMUnUzVHB2dmZWV25uNzY2ZnowcHo5TmtzeWNPVFBISG50c2Z2N3puMmVycmJiS2swOCttY3N2dnp6WFhYZGRhZGZHNXUzWVk0L04zLzcydHdiZlAvbkpUK2FLSzY1WTcvNjllL2ZPYjMvNzJ5VHZqdVcrZmZ1bXRyWTJQWHIweUUwMzNaUmYvT0lYRGRwMjBMd3NYTGd3N2RxMXkralJvNU84Mnl1N1g3OSttM1RzMjIrL25Rc3Z2REIvK3RPZmN2MzExNmRMbHk2NSt1cXJjL3JwcCtlRkYxN0lEMzd3ZzdScjE2NHh5MjkyOUp4dElvc1hMODYxMTE3N252dnA5MEkxMEFlTzVtakZpaFVaTkdqUU9qZVowNmRQMytTK2NLdFhyODUvL01kLzVLR0hIbXFNRW1HVFBmbmtrKy83R1BjWVZKT25ubm9xeHh4elRHNisrZVk4K09DRERZTFo5Vm56dU9SMjIyMlhKRG41NUpOejJtbW5aZURBZ2JuLy92c3piTml3SEh2c3NibnZ2dnR5N2JYWDV0aGpqODJrU1pPYTRsTFl3clJyMXk2WFhISkprbmRuSTQ0WU1TSXpac3pJZ2dVTGN0aGhoMVgyR3pCZ1FMYmRkdHVNR1RNbVJWSGszbnZ2emY3NzcxOXBpYkJ3NGNMOC9lOS9yOXh2ejVneG96Sys0WU5ZdVhKbHR0OSsrL3pxVjcrcWZIL2hoUmMydVA4aGh4eVNZNDg5TmtueXhTOStzZkx6My83MnQzVHQyalZubjMxMldyUVFHVFZYdi92ZDczTE1NY2RVbmdSWU0zTjJmVjlybXpOblRvNC8vdmdzWGJvMFAvLzV6OU9sUzVja1NmdjI3VE5od29TMGJ0MDYvZnYzejkxMzM1MjZ1cm9tdjY3TmxabXpUV1R4NHNXNTdycnJjdXFwcDY1M3UzNHZWQk45NEdpT3JyLysrcnp3d2dzTkhzODY3YlRUY3NVVlYyVFZxbFdWRzlJa0RSNERXOXVZTVdQeS9QUFA1NkdISHNvTk45eVF6cDA3TjNyZHNENm5ubnBxZ3c4SnZ2U2xMNlZqeDQ1SjNuM3I5eC8vK01mS052Y1lWS085OTk0N1k4ZU96VlZYWFpWQmd3YmxnQU1PMktUamZ2empIMmZhdEdtVlAvalcvbjE5eUNHSDVBOS8rRU9qMUF0clRKdzRNVk9tVE1scnI3MldBUU1HSkhrM3BCMHlaRWlEY0xWRml4YTU3TExMY3RWVlYyWFpzbVc1N2JiYnNuRGh3bno5NjEvUHYvekx2NlJmdjM3NTJ0ZStsdUhEaCtmYWE2L045T25UMDdGangvejR4ei9PdWVlZW05cmEyckl1a2MxWXk1YnZSanhGVVRSWXYyWUdkL0tQbDlpZGVPS0pTZDU5a21Ia3lKRkprbXV1dVNibm5ITk90dDkrKzV4OTl0bHAzNzU5VTVWT0V4czhlSEIyMm1tbjNITExMZGwzMzMwM2FlYnN4UmRmblB2dXV5Lzc3NzkvWnM2Y21hT1BQbnE5KzUxNDRvbTU0WVliTW4vKy9Nck1YRFpPT0ZzbDlIdWhtdWdEUjNOei8vMzNaODZjT1prNmRXckdqUnVYYzg4OU4vWDE5Umt4WWtUMjNYZmZEQjQ4T0RObXpOaGdqNlM2dXJxTUdUTW1MNzc0WXNhUEg1L2YvT1kzT2Zua2szUDU1WmMzZUNrSWxHSGx5cFZwMTY1ZHBrMmJsaVQ1OHBlLzNHQzdld3lxMVJlKzhJVmNlKzIxcWFtcFNaTDA3OTkvdllGVVhWMWRici85OXZXZTQ1UlRUc25peFl1VEpHKysrZVltZmRBR0g4YlFvVVBUcTFldkRCdzRNT2VmZjM3MjJtdXZKTWxGRjEyVXZmZmVPMTI2ZEttTTZaZGVlaW1QUFBKSUhuend3U3hZc0NEejVzMUxrdlRwMHlkejU4N05CUmRja0FrVEp1VEdHMi9NL3Z2dm4yOTk2MXNaT0hCZ0xydnNzblVtUjhCN1diMTZkYmJlZXVza1NZY09IUnI4UGl5S29uS2Y4TXRmL2pKSmN2ZmRkMmZXckZrNTg4d3pNMm5TcEd5enpUWkozdjBBNHRwcnI4M1ZWMTlkYVQxRDgvVGxMMys1Y3Q5WVYxZVhPKzY0b3hMaW4zVFNTYm5wcHB1U0pKZGNja2tXTDE2Y29VT0g1dC8vL2QvVHVuWHI5eHdiUTRZTXlhcFZxeHIzQXBvUjRXeVYwTytGYXFJUEhNM0pxbFdyY3ZYVlYrZlNTeTlOaHc0ZHNuVHAwcnowMGt2cDJyVnJldlhxbGNNUFB6eGJiYlZWRml4WXNON2pYM3p4eFp4NzdyblpkdHR0YytXVlYxWWUxV25UcGsyKy9lMXZaL2p3NFRucXFLTXFmNGhCWStyVHAwK1NkOXQwOU9uVEorUEhqODl6enoyWHozNzJzNVY5YW1wcTh2YmJiMWMrQ0hPUFFiV3FyNi9QSFhmY2thT1BQam90V3JUSXl5Ky92TjYzUWYvekJ3NXJlKzY1NXlxelpRODU1SkJLSUh2SUlZYzBUdEdRZHovMHFxMnR6V1dYWFpZQkF3Ymt5Q09Qek1pUkkzUFhYWGRsNnRTcGxVZkJlL1Rva2RhdFcrZUJCeDZvQkI3SnUwSFpFVWNja1JZdFd1U1VVMDdKOU9uVDg2VXZmU2tkT25USUpaZGMwdUIzT215cXBVdVhWbjVmamg4L1Brbnk5YTkvZlozOTFuNDUySlFwVTlLcVZhdWNkZFpaT1dUWTgyZ0FBQ0FBU1VSQlZPR0VFM0x3d1FlbnRyWTJ3NFlOeSt1dnY1N0hIMzg4ZFhWMW1UaHhZaFl2WHJ6UjluWnNmbDU1NVpYY2ROTk5HVFZxVkRwMTZwVFZxMWRYZmxjOSsreXpTZDV0cFRWNzl1d1VSWkh2Zi8vN1NmN3hVcm1ObVRselp0cTJiZHQ0eFRjend0a210bWJteXRvbVRweVlRdzQ1SkV1WExzM1VxVlB6eFM5K01SMDZkRWp5YnIrWE5ZOFVRRk41NnFtbjhwT2YvQ1RISFhkY2R0eHh4MDNxQXpkNTh1VE1uVHMzeWJ0OTRQN3doejlVUHEyOS8vNzdLL3V1NlFYM2pXOThJeWVjY0VLalhRT3MwYnAxNi96eWw3OU03OTY5MDZsVHB5VEo2YWVmWHRtKzlpendMMzNwUzVYSHdaY3RXNWFiYjc0NWt5Wk55a2tublpTVFRqcXBRUURicjErLzdMampqdm5oRDMrWU8rNjRJNmVlZW1yMjMzLy9Kcm9xdGxScno0NmRObTFhSG43NDRWeHd3UVc1NElJTEt2djA2ZE1uaHg1NmFHcHFhbkxOTmRlNHg2QnFQZnZzc3hrM2JsejY5KytmWk4wUGY5ZFl1WEpsZytXaUtMSjY5ZW9tcVJIK1dWRVVtVDkvZmpwMDZKRHp6ejgvUTRZTVNmZnUzVk5UVTVNT0hUcFVndG02dXJyS0krYm5uMzkrSG4zMDBjbzVhbXBxOHFNZi9haXkvT2FiYnpaNGZQelRuLzUwYnI3NTVpYTZJcHFMYmJmZGRwUCt2aXFLSWpVMU5aazllM2JhdDIrZk5tM2E1S0tMTHNxb1VhT3liTm15akI4L1BxMWF0VXJIamgwckxieTIzbnJyN0x6enpvMTlDVFN4V2JObTVabG5ucWtzSDMzMDBhbXBxY2wrKysyWEpCazdkbXdlZWVTUm5IamlpUTFhR0x6NTVwdVpPM2Z1QnA5MjJXZWZmUnEvK0daR09OdkUxb1JYYTZ1dHJhMzA5dER2aFdxZ0R4ek56WnBQZ08rNDQ0Nk43cmYyN0t6bm5uc3VjK2JNeVlRSkUzTENDU2ZrNXovLytUcjdMMTI2TkRObnpzeXZmLzNyRGI1QUR4ckx3b1VMOHovLzh6OFpNMlpNOXQ1Nzc4cjZjODQ1SitlY2MwNWwyVDBHMWVxSko1N0lYbnZ0OWI2ZlBQakxYLzZTcmwyN2JuQjdVUlJlUWtLam1URmpSbmJkZGRjc1dMQWdPK3l3UTZaTW1aSk9uVHBseXBRcDZkR2pSMlcvbFN0WGJuVFcyTXlaTXlzLzkrelpzOEV5ZkJDdnZ2cHF2dm5OYjc3bmZ2ZmVlMjhXTEZpUTZkT241L0xMTDgrRER6NllEaDA2NUxycnJrdGRYVjJPUFBMSUJ2dlBuRG16UVlzRW1vOEhIM3l3d1ZPdGQ5eHhSNlUxeHZUcDA3UEhIbnZrKzkvL2Z1cnE2bkxoaFJmcUg5dUloTE5OYkVPTjNmVjdvZHJvQTBkenRhR2J5eXV2dkxMQjh1Njc3NTZKRXlkV2xoOTQ0SUVHMit2cjY3UHZ2dnVtZmZ2MlhtNUhrM24rK2VjemI5NjhyRml4SWtPR0RNbkFnUVB6Z3gvOElDMWJ0a3lyVnEyU3ZOdHpic1dLRlpXbkZ0eGpVSzNtelp0WDZkZVpKSzFhdFZxbnAzM1M4SU96YWRPbTVaSkxMdG5nQjhjVEowN01IWGZja1M5ODRRc2ZmY0dRZDU4d08rNjQ0L0tiMy93bVNkS3BVNmVzV3JVcXQ5NTZheTY1NUpMS2ZrdVhMbDNuUFFzYmVua09mQlE2ZCs2OHp1L1FOVzBONnV2cnMzejU4bXk5OWRaNSt1bW4wN3AxNjV4eHhoblpZWWNkR3V6dlJYUmJqa1dMRm1YdTNMbVZlOENpS1BMWVk0L2wwVWNmVGVmT25kT3FWYXNjY01BQmFkbXlaUjUrK09IODlhOS9MYm5pNWswNFcwWDBlNkdhNkFOSGM5V2hRNGNzWExpd3dicVBmL3pqbGNlMk50WFNwVXZ6c1k5OTdLTXNEVGJxbFZkZXlhQkJnN0xmZnZ1bFRaczJtVHAxYWxxMWFwVWxTNWJrcmJmZXlnOSs4SU1reVJWWFhKR25uMzY2d2JIdU1hZzI5ZlgxbVR0M2JvUGVoMnRidFdwVmFtcHFzbmp4NGdhellHZk5tcFhwMDZmbnR0dHVTNUoxbnNvWk9uUm9oZ3daVW5tMEhENXEzL25PZHhyMGoxMjFhbFZHang2ZHdZTUg1MS8vOVYremFOR2l0Ry9mUG5QbXpLbTBVMXBqelJNOGEvcUh3MGZwMVZkZjNlQWtoRU1QUFRTSEhucG9XclZxbGJadDIrYXFxNjdLWno3em1TYXVrR3J5NktPUFpwZGRka25YcmwyemZQbnlMRm15SkZPblRrMy8vdjJ6MzM3N1plblNwVG44OE1OVEZFWGF0R216enF6Wnd3NDdyS1RLbXlmaGJKWFE3NFZxb3c4Y3pkWHp6ejlmNmR1NXhxWTB0VjlqeVpJbDJYcnJyVE4vL3Z4MDZkTGxveTRQTnFoVHAwNlpNV05HMnJScGt5OS8rY3VWbWJMZitNWTNNblRvMEp4NTVwbFp0V3BWN3J6enpseDExVldWNDl4alVJMWVmLzMxZE83Y09idnV1dXQ2dDgrWk15ZGp4b3hKVFUxTmc5bUcyMnl6VGNhT0hadFBmT0lUNnh6ejFhOStOVWtFc3pTcU5jSHNtall4enovL2ZBWU9ISmk5OXRvcmRYVjFPZTY0NDdKaXhZcHN0OTEyK2VFUGYxZzViczBMbXBKVVh0SUlINlZycjcwMmUrNjVaNE4xVHp6eFJKSmsxS2hSRzN4SzVydmYvZTVHejd2MnV4cG9QdnIyN1Z0NUNtWHJyYmZPM1hmZm5lMjIyNjZ5ZmZqdzRSaytmUGg2ajkxbm4zMHlidHk0OWY3M3RyNitQbWVjY1ViakZOMk1DV2Vyd0twVnEzTGhoUmZxOTBKVjBRY08xdS9paXkvTzlPblQwNjVkdTR3Y09UTDE5ZlVaTm14WUpreVlJQkNnVWJWbzBTSnQyclJaWjMzWHJsM1RyMSsvWEhmZGRmbjczLytlQVFNR1pMZmRka3ZpSG9QcTFibHo1OXg2NjYwTjFxMzloTTcrKysrL3pnZHBTZFlKSHRibTVYWTBwWU1PT2loSkdueWdWVnRidThGM0xIejJzNSt0L1B6UDl3dnJlem9OM3EvMS9YN2MyTy9NTlk0NzdyaU5idmNTNStacjdhY0ExdzVtMzhzMTExeXp3VzB0V3JSb01FbUFUU09jYlFSRlVhUyt2cjdCdWpWaDFQcENxZHJhV3YxZXFEcjZ3TkZjYmJmZGR1c0VVRHZ0dE5OR2oybmJ0bTJlZmZiWi9OdS8vVnZPTysrOG5IZmVlWlZ0OTk1N2I1WXVYU3FZcFZTbm5ucHFqanJxcUhUbzBDRVhYSEJCWmIyZWNnQUFVTjJFczQxZzJyUnBHM3lMM1Q3NzdMUGU5ZlBteld2TWt1QjkwUWVPNW16U3BFa05sbGV0V3BXMzMzNDdpeFl0MnVBeFE0Y096VWtubmJUT0IyeEZVYVJUcDA1bWE5RmtWcXhZa1JVclZxUmx5M2R2NFZhdVhKa1pNMlprNHNTSjJXKy8vZkx5eXk5bjZOQ2hPZWFZWTlLclY2OTg0aE9mZUY5dE93QUFnS1lsbkcwRWZmdjJUZCsrZlQvUXNmcTlVQTMwZ1dOTHNtTEZpaHh6ekRFcGltS0RiMUUrK2VTVGMvTEpKemR4WmJDdS92Mzc1N1hYWHN0UlJ4MlZoeDU2S0QvNXlVL1NvMGVQbkgvKytmbjg1eitmSkhuNDRZZnpxMS85S3BkZWVta21UNTVjNlkzc0hnTUFBS3FQY0xiSzZQZENOZEFIanVib3dRY2ZYTy82YmJiWkpyLy8vZStidUJyNFlOWitpY3c3Nzd5VDMvM3VkdzNlR3A0a3ZYcjFTcTlldlZKZlg5L2dBekgzR0FBQVVIMkVzd0JzRWN6YXBybHAxYXJWUnJjYjh3QUFVUDNjdFFNQUFBQUFsRUE0Q3dBQUFBQlFBdUVzQUFBQUFFQUpoTE1BQUFBQUFDVVF6Z0lBQUFBQWxFQTRDd0FBQUFCUUF1RXNBQUFBQUVBSmhMTUFBQUFBQUNVUXpnSUFBQUFBbEVBNEN3QUFBQUJRQXVFc0FBQUFBRUFKaExNQUFBQUFBQ1VRemdJQUFBQUFsRUE0Q3dBQUFBQlFBdUVzQUFBQUFFQUpoTE1BQUFBQUFDVVF6Z0lBQUFBQWxFQTRDd0FBQUFCUUF1RXNBQUFBQUVBSmhMTUFBQUFBQUNVUXpnSUFBQUFBbEtCbDJRVUFBQUNOcTN2MzdtV1hBQitJc1VzMU1pNTV2NHdaTnNiTVdRQUFhS2FLb3BoYmRnMnM0ODlsRjdBNU1IYXIwaFkvZG8zTHFsVFY0OUtZcVVwVk4yYk1uQVVBZ0dacS92ejUrNVpkQTN3UXhpN1Z5TGprL1RKbTJCUm16Z0lBQUFBQWxLQlp6SnpWdTRQTm5URk1jMk5NMDF3WXl3QUFRR1BhckdmTzZ0MVJsYXF1ZDBjMU00YXJrakg4SVJqVFZjbVkvZ0NNNWFwa0xBT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RRcEdyS0x1REQ2TmF0MjR3a3ZjdXVnMzhvaW1MdS9Qbno5eTI3am1waW5GWWY0eFNBTFlYN2tPcmpQdVNETVphcmo3RU04TkZvVVhZQkg1TC9PRmVabXBxYWZjcXVvUW9acDFYR09BVmdDK0krcE1xNEQvbkFqT1VxWXl3RGZEUmFsbDNBUjJIZXZIbGxsMENTN3QyN2wxMUNWVE5PcTROeENzQ1d5SDFJZFhBZjh1RVp5OVhCV0FiNDZHenVNMmNCQUFBQUFEWkx3bGtBQUFBQWdCSUlad0VBQUFBQVNpQ2NCUUFBQUFBb2dYQVdBQUFBQUtBRXdsa0FBQUFBZ0JJSVp3RUFBQUFBU2lDY0JRQUFBQUFvZ1hBV0FBQUFBS0FFd2xrQUFBQUFnQklJWndFQUFBQUFTaUNjQlFBQUFBQW9nWEFXQUFBQUFLQUV3bGtBQUFBQWdCSUlad0VBQUFBQVNpQ2NCUUFBQUFBb2dYQVdBQUFBQUtBRXdsa0FBQUFBZ0JJSVp3RUFBQUFBU2lDY0JRQUFBQUFvZ1hBV0FBQUFBS0FFd2xrQUFBQUFnQklJWndFQUFBQUFTaUNjQlFBQUFBQW9nWEFXQUFBQUFLQUV3bGtBQUFBQWdCSUlaMHRTVjFlWHhZc1hsMTBHQUFBQWpjamZmZ0JzakhDMkVmWHAweWRKVWw5ZlgxbjMyR09QcGI2K1BwTW5UODd3NGNQZjh4eVRKazNLcWxXckdxMUdXT091dSs1cU1GWTNwaWlLckY2OU9zdVhMOCtpUll2eThzc3Y1NWxubnNtOGVmTnkzMzMzWmNxVUtibnp6anNidVdJQW9MbHdIOExtenQ5K0FIeFFMY3N1b0RtNjg4NDdzOU5PTzFXV0J3MGFsTUdEQjZkYnQyNFpNV0pFSG5qZ2dleTU1NTRaTjI1Y1ZxNWNtVFp0MmpRNHZpaUsxTlRVSkVrdXZmVFNISEhFRVduZHVuV1RYZ05ibHZyNitweC8vdms1NG9najNuUGZ2ZmZlTzUwNmRVckxsaTNUcWxXcnRHN2RPbTNidGszYnRtMnoxVlpicFYyN2R2bjR4eitlYmJmZDl2KzNkLyt4VlpYM0g4QS90MFVtd3dtS01zZ1VrdjF3YzRET1c5bmFRTTBHeklDS25STlVKcUpHRTMvSFJCT0Q4d2VieE15SWZPdDBMazdVdWNnUWdVMUVraTZaa0duUkNscHdRUkZVeE9oSUVMQktZVUNiOXA3dkg0U3JCWFFLbEtlMnIxZlNwT2M1NTU3N09iMVBjNS96dnVjK0p3cUZRcFNVK0F3SUFQaHN4aUY4bFRuM0ErQkFDV2ZiUWYvKy9hT3VyaTRpSXRhdlh4L3IxcTJMaW9xS1dMUm9VUXdaTWlSS1NrcGk4T0RCY2V5eHg4Yml4WXVMbjdKRzdIcHp2dlBPTytQNzMvOStqQjgvdnRpK1ljT0d1T0dHRzJMcTFLbnhuZTk4NTVBZkU1M1BiMy83MjNqdXVlY2lZdGRKVVM2WGkxR2pSaFhYYjlteUpaWXRXeGFscGFWdEhsY29GR0xCZ2dWdDJndUZRbHh6elRVeGZmcjBRMU04QVBDVlpoeENaK0hjRDRBREpaeHRCME9HRElsSEgzMDBJaUpxYW1waTVNaVIwYnQzNzVnL2YzNmNjY1laRVJHUnkrVmk0c1NKTVdQR2pCZzVjbVIwNzk0OXNpeUxhZE9teGFwVnErTDY2Njl2czg5Ky9mckYrUEhqNC9MTEw0ODc3cmdqS2lzckQvbHgwYmxNbVRLbCtQdXNXYk5pMmJKbGNlKzk5eGJieXNyS2lyKy8rT0tMMGF0WHJ4ZzBhRkJFUkR6eHhCUHgxNy8rdGMzK05tN2MyR2F3R2JHci93TUE3TWs0aE03Q3VSOEFYVm8rbjgveStYeldFVzNac2lVYlBYcDB0bVBIanV6RER6L01ubjMyMmF5OHZEeHJhR2dvYnRQYTJwcGRldW1sMlpRcFU3S2RPM2Rta3lkUHpzNDc3N3cyMitUeitheXhzYkc0WEZkWGw1MTIybW5adkhuekR1bnhmQkc3WDQvVS9hS2o2Y2o5ZE92V3Jka2YvL2pIN0l3enpzamVmLy85TnV0T1BmWFViTXVXTFZtV1pkblZWMStkUGZYVVUxbVc3WHFkVzFwYTJtemIwdExTWVk5eFQvb3BBRjJKY1VqSFloeXkvenB5WDNidUI4Q0JNQWxUTzNqc3NjZGl3b1FKc1hIanhoZzNibHhNbWpRcE5tM2FGSk1tVFlxampqcXF1RjFKU1VsVVYxZkhZWWNkRnBzMmJZcUlpQmt6WnJUWlprL2w1ZVh4d0FNUFJKWjVIK1RBN0o3YmJmUG16VEZ6NXN3NDdyampvcW1wS1M2KytPS0lpQmc3ZG14VVZWWEZ5SkVqWThlT0hURml4SWppWTNmUGl3VUFzRCtNUStnc25Qc0JjS0MrMGlPYjNaL1UxZGZYcHk1bEwyKzk5VlpjY01FRjhmREREOGNwcDV3U0VSRjMzMzEzekowN04vcjM3MThjVks1ZnZ6NWVmUEhGejV6MC9hcXJyb3IvKzcvL2l4NDllaHl5MnZmWDdxK2ZMVisrL0N2ZHJ3NjJqdHBQWDMzMTFmajJ0NzhkUng1NVpMRnQrL2J0VVZsWitabTFGZ3FGR0RwMGFOVFgxOGZRb1VQam1HT08yZWQyR3pkdTdIREh1NXQrQ2tCWFloelNzUmlIN0wrTzJwY2puUHNsTGdYZ0s4K2NzKzJrdHJZMlNrdExvN3E2T3NhTkd4ZG5uMzEyM0hUVFRmSDAwMC9IL1BuemkzZU9MUzh2Lzl5N2NTNWJ0aXhhV2xvT1ZkbDBJYmZlZW10czM3NTluK3MrZlhYS2Jvc1hMNDZkTzNmRzRZY2ZYbXo3OUZ4dU0yZk9qSWtUSjBaRTIzbmlBQUQyWkJ4Q1orTGNENEFESVp4dEIxbVd4WW9WSzZKUG56NHhkZXJVbURScFVwU1ZsVVV1bDRzK2Zmb1UzNXhiVzF1alc3ZFBYb0xhMnRxNCtlYWI5OXJmbmpjM2lJaFlzbVJKK3gwQVhjTENoUXNqSXFLaG9TRmVmLzMxcUt5c0xGNnhzbmp4NG5qdHRkZGkwS0JCYmI0NjJORFFFRWNmZmZSZSt5b1VDdkg3My8rK2VGSUVBUEI1akVQb0xKejdBWENnaExQdFlOR2lSWEhpaVNmRzIyKy9IUU1IRG95NWMrZEczNzU5WSs3Y3VWRmVYbDdjcnFtcHFjMm4vNVdWbFh1OThaYVZsVVZOVFUxODR4dmZPR1QxMDNXc1hMa3licm5sbHFpcXFvcmh3NGNYMjF0YVdtTG16Sm14YnQyNnVPcXFxK0tuUC8xcFJFUzg5OTU3Y2R4eHgrMjFuODJiTjBmdjNyMFBWZGtBUUNkZ0hFSm40TndQZ0FQbGhtRHRZTldxVlhIdXVlY1dsL3YyN1J2TnpjMHhlL2JzbURCaFFyRjkyN1p0WDRuNWhPaDhXbHRiNDk1Nzc0MnBVNmZHblhmZUdaZGRkbG5rY3JuWXVuVnI1SEs1Nk5hdFc5eDExMTF4MDAwM3hYMzMzUmVYWFhaWmJOKytQZXJyNjJQUW9FRVJFWEh0dGRjVzl6ZHIxcXhvYW1xS3E2NjZLbDU1NVpXNDdycnJVaDBhQU5EQkdZZlFtVGozQStCQXVYSzJIVng1NVpWdDVoSnFibTZPMjI2N0xTNjY2S0lZTUdCQU5EUTBSSzlldldMcDBxWFJ0Mi9maU5nMXFMei8vdnYzdWIvVFR6OTluKzExZFhVSHYzaTZoTkxTMGpqKytPTmo1c3laMGIxNzk1Z3paMDVVVjFkSFJNVFBmLzd6NG5abFpXVXhlL2JzcUt1cmkyN2R1a1ZOVFUxTW16WXRJblo5NVdyQmdnWHgxRk5QUldscGFTeFlzQ0JlZmZYVnVQdnV1Nk5YcjE1eDBra25SVDZmVDNKOEFFREhaUnhDWitMY0Q0QXVMWi9QWi9sOFB1dW9GaTllbkdWWmxxMVpzeVpidm54NWxtVloxdExTa28wYU5Tb2JQbng0Tm5iczJPeWxsMTVLV2VKQnRmdjFTTjB2T3BxTzNrKy9xTFZyMTJiWFhYZGR0blhyMW16czJMSFpxRkdqc3B0dnZqbXJyYTNOQ29WQ2NidlcxdFpzenB3NTJSbG5uSkUxTkRRa3JIamY5Rk1BdWhMamtJN0ZPR1QvZGZTKzdOd1BnUDJWKzkrYmRGeTczd3pxNit0VGwwSjhjbWZjNWN1WGY2WDcxY0hXbWZwcG9WQ0lrcEtTMkxadFd4eHh4QkZmYU51T1JqOEZvQ3N4RHVsWWpFUDJYMmZxeTUyQnZneHc4SFM4RVF2UVllMCt5ZmxmSjBTZjNoWUE0R0F3RGdFQU9pT2pGZ0FBQUFDQUJJU3pBQUFBQUFBSkNHY0JBQUFBQUJJUXpnSUFBQUFBSkNDY0JRQUFBQUJJUURnTEFBQUFBSkNBY0JZQUFBQUFJQUhoTEFBQUFBQkFBc0paQUFBQUFJQUVoTE1BQUFBQUFBa0lad0VBQUFBQUVoRE9BZ0FBQUFBa0lKd0ZBQUFBQUVoQU9Bc0FBQUFBa0lCd0ZnQUFBQUFnQWVFc0FBQUFBRUFDd2xrQUFBQUFnQVNFc3dBQUFBQUFDUWhuQVFBQUFBQVNFTTRDQUFBQUFDUWduQVVBQUFBQVNFQTRDd0FBQUFDUWdIQVdBQUFBQUNBQjRTd0FBQUFBUUFMQ1dRQUFBQUNBQkxxbEx1QmdLQ3NyUzEwQy9FLzZLUUNRaW5FSW5ZVytERUJuODVXK2NqYkxzbVdwYTJBdnI2VXVvS1BSVHpzay9SU0FMc0U0cEVNeUR0a1ArbktIcEM4REFBQUFBQUFBQUFBQUFBQUFBQUFBQUFBQUFBQUFBQUFBQUFBQUFBQUFBQUFBQUFBQUFBQUFBQUFBQUFBQUFBQUFBQUFBQUFBQUFBQUFBQUFBQUFBQUFBQUFBQUFBQUFBQUFBQUFBQUFBQUFBQUFBQUFBQUFBQUFBQUFBQUFBQUFBQUFBQUFBQUFBQUFBQUFBQUFBQUFBQUFBQUFBQUFPd2xsN29BQUFBQW9Hdks1L09MSW1KRTZqcjRSSlpseTFhc1dQR1QxSFYwQnZwM3g5TVIrM2RKNmdJQUFBQ0FMa3R3MWNIa2Nya2ZwNjZoRTlHL081aU8yTCs3cFM0QUFBQUE2TnJxNit0VGwwQkVsSldWcFM2aFU5Sy9PNGFPMnI5ZE9Rc0FBQUFBa0lCd0ZnQUFBQUFnQWVFc0FBQUFBRUFDd2xrQUFBQUFnQVNFc3dBQUFBQUFDUWhuQVFBQUFBQVNFTTRDQUFBQUFDUWduQVVBQUFBQVNFQTRDd0FBQUFDUWdIQVdBQUFBQUNBQjRTd0FBQUFBUUFMQ1dRQUFBQUNBQklTekFBQUFBQUFKQ0djQkFBQUFBQklRemdJQUFBQUFKQ0NjQlFBQUFBQklRRGdMQUFBQUFKQ0FjQllBQUFBQUlBSGhMQUFBQUFCQUFzSlpBQUFBQUlBRWhMTUFBQUFBQUFrSVp3RUFBQUFBRWhET0FnQUFBQUFrSUp3RkFBQUFBRWhBT0FzQUFBQUFrSUJ3RmdBQUFBQWdBZUVzQUFBQTBLVzF0cmJHeHg5L25Mb01vQXNTemdJQUFBQ2QzcGd4WXlJaW9sQW9GTnRlZnZubEtCUUs4Y1FUVDhTMTExNzdQL2N4YTlhc2FHNXUzdWU2cHFhbVdMUm8wY0VwTmlLbVQ1OGU3Nzc3N2tIYkgzeGFZMk5qTkRZMlJrVEUzTGx6OTdsTmxtWHg1Sk5QdG1uYi9YLzBhU3RYcm93Nzdyamo0QmZaUlFobkFRQUFnRTdycWFlZWlsZGZmYlc0UEhIaXhLaXBxWWtQUHZnZ2Jyamhob2lJT1Bua2syUHQyclhSMU5TMDErT3pMQ3YrUG4zNjlIMXVFeEd4ZGV2VytOT2YvaFRUcGsyTFFxRVFaV1ZsVVZGUnNjK2Zzckt5YUcxdGpZaUlpb3FLR0RObVRJd1lNU0p1di8zMmlJaFl1SEJoekpvMUs2Njk5dG80NjZ5ejRxeXp6b3J6enovL29QMU40TUVISDR5Ly8vM3ZFUkZ4OTkxM3QxazNjZUxFaU5qMVFjYnVkWFBtekdtenpYLys4NS9pLzlWM3YvdmQrTmUvL2hXYk4yOXU3N0k3SmVFc0FBQUEwR24xNzk4LzZ1cnFJaUppL2ZyMXNXN2R1cWlvcUlnbFM1YkVrQ0ZEb3FTa0pBWVBIaHpISG50c0xGNjh1TTFqc3l5TE8rKzhjNjhyQ3pkczJCQy8rdFd2WXUzYXRjVzJZNDQ1Smg1KytPRjQ0NDAzNHMwMzM0eUlpT2VlZXk3cTZ1cjIrdm0wMHRMU3FLbXBpYlBQUGpzR0Rod1lyNy8rZWt5ZlBqMU9QLzMwZU9hWloyTGh3b1Z4L2ZYWHgvSEhIOThlZng2Nm9PYm01dmpuUC84Wmp6LytlSXdaTXlZS2hVS01HVE9tZUZYc21qVnI5bnJNU3krOTFLYS96NWd4STFwYVdpSWlva2VQSG5IUlJSY1ZyOFRseXhIT0FnQUFBSjNXa0NGRFlzV0tGUkVSVVZOVEV5Tkhqb3pldlh2SC9QbnpvN0t5TWlJaWNybGNUSnc0TVdiTW1GR2N0aURMc3BnMmJWcXNXclVxUm84ZTNXYWYvZnIxaS9Iang4ZmxsMThldGJXMUVSSHgwVWNmUmMrZVBlUFJSeCtOSC96Z0IxRlJVUkVsSmZ1T1hTb3FLaUtYeTdWcGUrV1ZWMkx3NE1FeFpjcVVlT1NSUitLOTk5NkxPKzY0STVZdVhSclYxZFZ4NDQwM0h0Uy9DMTNYdkhuem9yS3lNaFl0V2hRMU5UVlJVbElTTlRVMVVWTlQ4NW1QR1QxNmRDeFlzQ0FpSWxhdFdoVnIxcXlKdi8zdGI4VlFkODZjT1hITk5kZTBDWGtCQUFBQTZNRHkrWHlXeitlejlyWmx5NVpzOU9qUjJZNGRPN0lQUC93d2UvYlpaN1B5OHZLc29hR2h1RTFyYTJ0MjZhV1habE9tVE1sMjd0eVpUWjQ4T1R2dnZQUGFiSlBQNTdQR3hzYmljbDFkWFhiYWFhZGw4K2JOeTJiUG5wMU5tREFoVzcxNmRYRjllWG41WGordHJhMXRhaHMyYkZqVzBOQ1FuWG5tbVZtV1pkbW1UWnV5TE11eWQ5NTVKeHMrZkhpV3orZXpoeDU2cUYzK0xudmEvWHFrN2hlZHhhSHEzMS9XOHVYTHMzZmZmYmU0Zk9xcHA3Wlp2M3U1cGFXbFdQK09IVHV5MWF0WFo2TkhqODQyYk5pUXJWNjlPbXRxYXNxZWVPS0pOby85eHovK2tiMzU1cHZ0ZkFUN3A2UDI3MjZwQ3dBQUFBQm9MNDg5OWxqTW5UczNObTdjR09QR2pZdUlYWE5xVHBvMEtZNDY2cWppZGlVbEpWRmRYUjEvK01NZll0T21UUkd4NjZ2YlJ4NTU1R2Z1dTd5OFBCNTQ0SUZZdlhwMW5ILysrWEhzc2NmR1F3ODlGTk9uVDQrSVhWOGZYN1pzV1pTV2xrWkVSRmxaV1pzNWJIZGJ0MjVkSEgzMDBkSFkyQmd2dlBCQ1BQLzg4N0YyN2RxWU1HRkNISGZjY1RGejVzeDQ1cGxuNHNJTEx6VDNMQWZzcnJ2dWl2Lys5Ny9GNVVLaEVHZWRkZGJuUHVhY2M4NkpRcUVRbXpkdmprc3V1U1FpSWk2ODhNSjQvUEhINDV4enpvbXZmZTFyRVJIeGw3LzhKWDc5NjErM1crMmRrWEFXQUFBQTZMUXV1ZVNTR0Rac1dGeHd3UVV4ZGVyVU9PV1VVeUppMTAyUWhnNGRHdjM3OXk5T01iQisvZnA0OGNVWG8zdjM3dkc3My8xdXIzMzkrTWMvam03ZDJrWXBnd2NQanNHREIwZEV4SWdSSTJMRWlCRnQxdTg1ZmNHKzVQUDU2TmF0V3p6Ly9QT3hiZHUydU9LS0srS0VFMDZJaUlqaHc0ZkhraVZMNHEyMzN2ck1hUkxneTNqeXlTZmJMQThkT2pRV0xsellabmxQTlRVMXNXVEprcmorK3V2YlRIK3dkT25TV0wxNmRaeDg4c214ZmZ2MjJMQmhRL3p3aHo5c3YrSTdJZUVzQUFBQTBLblYxdFpHYVdscFZGZFh4N2h4NCtMc3M4K09tMjY2S1o1Kyt1bVlQMzkrTWZRc0x5K1A3dDI3ZitaK2xpMWJWcndKMHI1ODlORkhNWG55NUhqd3dRZWp1Yms1U2t0THYzQ2dPbnIwNkZpOWVuWFUxdGJHbkRseml1MDdkKzZNcXFxcWlJajR6VzkrODRYMkJmOUxWVlZWdExhMlJrVGJLMmQzenl1N0x3c1dMSWllUFh2RzFWZGZIUmRmZkhIODVDYy9pUk5QUERIZWVPT05PUG5razJQbHlwVnh5aW1uK0JEaFN4TE9BZ0FBQUoxV2xtV3hZc1dLNk5PblQweWRPalVtVFpvVVpXVmxrY3Zsb2srZlBzVWdxYlcxdGMxVnNiVzF0WEh6elRmdnRiOTkzZXhveVpJbEViSHJqdlpabGtVdWw0c1BQdmdnampubW1IM1d0SDM3OW9pSStQclh2MTVzKytZM3Z4bjE5ZlZ4M25ublJlL2V2ZVBNTTgrTWlGMVh6ajc5OU5QN2VmU3dieDkvL0hFODk5eHpFZkhKbGJNalJvelk1N1FiRVJILy92ZS80NGdqam9pZVBYdkc3YmZmSHJmY2NrdVVscGJHQ1NlY1VMd3BYbjE5ZlZSVVZCeXlZK2dzUk5rQUFBQkFwN1ZvMGFJNDhjUVRJeUppNE1DQk1YZnUzUGpXdDc0Vkw3endRcFNYbHhlM2EycHFpc01QUDd5NFhGbFpHVXVXTEduekUvSEoxN3YzYkkvWUZlaFdWbFpHUk1Uenp6OGZKNTEwMGo1cldybHlaVXllUExtNFBILysvSGp5eVNkandJQUI4ZWMvL3prR0RCaHc4UDRBOENXOS9QTExlN1hkYzg4OWNmSEZGMGRFUkw5Ky9lTEJCeCtNazA0NktiNzN2ZS9GUng5OVZIemNzR0hERG1tdG5ZRndGZ0FBQU9pMFZxMWFGZWVlZTI1eHVXL2Z2dEhjM0J5elo4K09DUk1tRk51M2Jkc1dQWHIwMk8vbmFXNXVMb2F6YjcvOWRqenl5Q014YWRLa050dmtjcmxvYW1xSzk5OS9QL3IxNjlkbTNmRGh3MlBjdUhIUnMyZlB1UFhXVzZPcXFpcXFxcXFLMHhwVVZWWEZzODgrdTkvMXdlY3BGQXJSMnRyYVprcUNkOTk5dHpqTnh4VlhYQkVEQnc0c3JqdnNuRXUzOHdBQUJ6OUpSRUZVc01PaWUvZnVNWERnd0xqdnZ2dWlzYkV4ZHU3Y0dmMzc5ei9rdFgvVm1kWUFBQUFBNkxTdXZQTEtOdlBJTmpjM3gyMjMzUllYWFhSUkRCZ3dJQm9hR3FKWHIxNnhkT25TNk51M2IwUkV6Sm8xSys2Ly8vNTk3dS8wMDAvZlozdDFkWFVjZmZUUjBiZHYzL2psTDM4WjExeHp6VjQzUmhvNmRHajg3R2MvaXg0OWVzVDA2ZE9MN2IvNHhTK0t2Kzg1aFlGcERXZ1BQL3JSajlvczMzampqVkZSVVJHNVhDN0dqeDhmNzd6elRoeDIyR0Z4L3ZublI4U3VmcmluVDAveDBkTFNFazFOVGNXMlFZTUd4VDMzM05PT1J3QUFBQURBQWNubjgxaytuODhPaGNXTEYyZFpsbVZyMXF6SmxpOWZubVZabHJXMHRHU2pSbzNLaGc4Zm5vMGRPelo3NmFXWER1ZzVHaHNic3l6THNnOC8vUEFMUCthMDAwNzczUFhEaGcwN29KcStqTjJ2UitwKzBWa2N5djU5SUU0OTlkUzkybHBiVzdOQ29iQlgrN3g1OHc1RlNlMmlvL2J2WE9vQ0FBQUFnSzVwZDFCU1gxK2Z1aFFpb3F5c0xDSWlsaTlmTGk4NkNQVHZqcVdqOW05enpnSUFBQUFBSkNDY0JRQUFBQUJJUURnTEFBQUFBSkNBY0JZQUFBQUFJQUhoTEFBQUFBQkFBc0paQUFBQUFJQUVoTE1BQUFBQUFBa0lad0VBQUFBQUVoRE9BZ0FBQUFBa0lKd0ZBQUFBQUVoQU9Bc0FBQUFBa0lCd0ZnQUFBQUFnQWVFc0FBQUFBRUFDd2xrQUFBQUFnQVNFc3dBQUFBQUFDUWhuQVFBQUFBQVNFTTRDQUFBQUFDUWduQVVBQUFBQVNFQTRDd0FBQUFDUWdIQVdBQUFBQUNBQjRTd0FBQUFBUUFMQ1dRQUFBQUNBQklTekFBQUFBQUFKQ0djQkFBQUFBQklRemdJQUFBQUFKQ0NjQlFBQUFBQklvRnZxQWdBQUFJQ3VyYXlzTEhVSjBHNzBiejZQSzJjQkFBQ0FKTElzVzVhNkJ2YnlXdW9DT2d2OXUwUFN2d0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0JEeWFVdUFBQUFBQUM2Z253K3Z5Z2lScVN1ZzA5a1diWnN4WW9WUDBuMS9DV3BuaGdBQUFBQXVoakJiQWVUeStWK25QTDV1NlY4Y2dBQUFBRG9hdXJyNjFPWFFFU1VsWldsTHNHVnN3QUFBQUFBS1FobkFRQUFBQUFTRU00Q0FBQUFBQ1FnbkFVQUFBQUFTRUE0Q3dBQUFBQ1FnSEFXQUFBQUFDQUI0U3dBQUFBQVFBTENXUUFBQUFDQUJJU3pBQUFBQUFBSkNHY0JBQUFBQUJJUXpnSUFBQUFBSkNDY0JRQUFBQUJJUURnTEFBQUFBSkNBY0JZQUFBQUFJQUhoTEFBQUFBQkFBc0paQUFBQUFJQUVoTE1BQUFBQUFBa0lad0VBQUFBQUVoRE9BZ0FBQUFBa0lKd0ZBQUFBQUVoQU9Bc0FBQUFBa0lCd0ZnQUFBQUFnQWVFc0FBQUFBRUFDd2xrQUFBQUFnQVNFc3dBQUFBQUFDUWhuQVFBQUFBQVNFTTRDQUFBQUFDUWduQVVBQUFBQVNFQTRDd0FBQUFDUWdIQVdBQUFBQUNBQjRTd0FBQUFBUUFMQ1dRQUFBQUNBQklTekFBQUFBQUFKQ0djQkFBQUFBQklRemdJQUFBQUFKQ0NjQlFBQUFBQklRRGdMQUFBQUFKQ0FjQllBQUFBQUlBSGhMQUFBQUFCQUFzSlpBQUFBQUlBRWhMTUFBQUFBQUFrSVp3RUFBQUFBRWhET0FnQUFBQUFrSUp3RkFBQUFBRWhBT0FzQUFBQUFrSUJ3RmdBQUFBQWdBZUVzQUFBQUFFQUN3bGtBQUFBQWdBU0Vzd0FBQUFBQUNRaG5BUUFBQUFBU0VNNENBQUFBQUNRZ25BVUFBQUFBU0VBNEN3QUFBQUNRZ0hBV0FBQUFBQ0FCNFN3QUFBQUFRQUxDV1FBQUFBQ0FCSVN6QUFBQUFBQUpDR2NCQUFBQUFCSVF6Z0lBQUFBQUpDQ2NCUUFBQUFCSVFEZ0xBQUFBQUpDQWNCWUFBQUFBSUFIaExBQUFBQUJBQXNKWkFBQUFBSUFFaExNQUFBQUFBQWtJWndFQUFBQUFFaERPQWdBQUFBQWswQzExQVFBQUFBRFFsWlNWbGFVdWdRN0NsYk1BQUFBQWNBaGtXYllzZFEzczViWFVC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ME12OFBLeGFOcktaRjdFb0FBQUFBU1VWT1JLNUNZSUk9IiwKCSJUaGVtZSIgOiAiIiwKCSJUeXBlIiA6ICJmbG93IiwKCSJWZXJzaW9uIiA6ICIiCn0K"/>
    </extobj>
    <extobj name="ECB019B1-382A-4266-B25C-5B523AA43C14-3">
      <extobjdata type="ECB019B1-382A-4266-B25C-5B523AA43C14" data="ewoJIkZpbGVJZCIgOiAiMjI5MDM2NjU1MTQ5IiwKCSJHcm91cElkIiA6ICIxMDkyMzkyMDMwIiwKCSJJbWFnZSIgOiAiaVZCT1J3MEtHZ29BQUFBTlNVaEVVZ0FBQVlJQUFBS2RDQVlBQUFBdWttNWFBQUFBQ1hCSVdYTUFBQXNUQUFBTEV3RUFtcHdZQUFBZ0FFbEVRVlI0bk96ZGVWd1U5ZjhIOE5jdXB4Y2lLQXBLK2szTHZwRW11NGthNW9GaTRZSDNoWWhhcUhtVC90TFVNc3N6MDZ3ODhreE1CSlJVVkpTdkI2UjVrQ2pnZlliaEdZS0NLQWdzN0g1K2Y5Qk9ySUFjb2l2TzYvbDQrSGd3bi9uTXpIdHhtZmQ4anBrQmlJaUlpSWlJaUlpSWlJaUlpSWlJaUlpSWlJaUlpSWlJaUlpSWlJaUlpSWlJaUlpSWlJaUlpSWlJaUlpSWlJaUlpSWlJaUlpSWlJaUlpSWlJaUlpSWlJaUlpSWlJaUlpSWlJaUlpSWlJaUlpSWlJaUlpSWlJaUlpSWlJaUlpSWlJaUlpSWlJaUlpSWlJaUlpSWlJaUlpSWlJaUlpSWlJaUlpSWlJaUlpSWlJaUlpSWlJaUlpSWlJaUlpSWpJQ0JUR0R1QnBxVlNxQ0FCdXhvNkRBQ0ZFZEZ4Y1hBdGp4MEZFcGFNMGRnRGxnRW5nQmFGUUtGeU1IUU1SbFo2cHNRTW9MekV4TWNZT1FkYlVhcld4UXlDaU1ub1pXZ1JFUlBRVW1BaUlpR1NPaVlDSVNPYVlDSWlJWkk2SmdJaEk1cGdJaUloa2pvbUFpRWptbUFpSWlHU09pWUNJU09hWUNNcm93SUVERUVJWU93d0FnTHU3ZTZIbFU2Wk1RVnhjM0hPT2hvZ3FtcGZtRVJNbEVSOGZqd0VEQnBTNC92SGp4d0VBcWFtcGlJaUlRSjgrZmFSMWt5Wk5RblIwTkV4TVRBQUE1ODZkdzk5Ly80Mk9IVHVXS2JicDA2Zmo4T0hESmE1LzhPQkJiTml3QVlNSEQ1YktBZ01ENGVibWhqcDE2aUFyS3d0eGNYSDQ2cXV2eWhRUEVjbUhyQkpCdzRZTnBaTzdubHF0eHQ2OWUyRnJhMXZrZHRXcVZVTmtaQ1N5c3JMZzdlMWRZSDFDUWdMOC9Qd3dmdno0TXNjMlo4NmNVbTl6N05neDZSay9xYW1wV0wxNk5YcjA2QUUzTnpmb2REbzhldlFJblR0M0JnQlVyVm9WTzNic0tITjhSUFR5a2xVaUtDdFRVMU1zV0xBQVE0Y09oWTJOalhSeUJmSmFHYU5IajhhRUNSUFF0V3ZYNXhwWHg0NGRzWFBuVGdEQTd0MjcwYmx6WjFTdVhCa2FqYVpBNjZKdDI3YlBOVFlpcWppWUNFcW9hdFdxK1A3Nzc2V3VJTDFhdFdwaDFxeFpjSEVwbnljd3E5VnFWSzlldmNqMW1abVppSXFLQXBDWENONTk5MTNzMzc4ZnJWcTFRdFdxVmNzbEJpS1NGeWFDWXZ6MjIyK1lObTFhb2V0YXQyNWRhTG4rUkYwV1NxVVNrWkdSUmE1djFhcVY5TE4rdk9QKy9mdFN0OVRhdFd2TGZHd2lraWZaSllMQ25wdmZxVk9uQW1ValJvekF5SkVqMGI1OWU0TVRlMkppSWlaT25JaExseTdoUC8vNUQ4YU9IWXQzMzMzM21jWmNsTEN3TUVSRlJXSHMyTEh3OVBURThPSERvVkFva0pXVlZlUk1JaUtpeDhrdUVUeitBaHY5WUxHMXRUV09IVHRXN0VsOTRjS0ZHRFJvRUdiTW1JR3BVNmRpeXBRcDhQZjNoNTJkWGJuRXA5UHA0T1pXOHBldTdkcTFDMVpXVnJoNzl5N1dyRm1ENGNPSHc5TFNFdnYyN1RPb3h6RUNJaW9LN3lQNHg0TUhEL0RkZDkvaHUrKytLN0xPaGcwYjhPREJBM2g0ZUFBQTNuenpUUXdZTUFDalI0OUdTa3BLdWNUaDd1Nk9aY3VXSVRRMEZKR1JrZEsvUFh2MllNbVNKUVpKSWlZbUJsV3JWb1dwcVNuOC9QeHc2TkFoWkdabWxrc2NSRVFWaGtxbEVpcVZTcFNWU3FVU2QrL2VGVUlJY2ZmdVhlSHA2U21DZzRNTDFBc09EaGJ2di8rK1NFeE1sTGJMemMwVlFnaXhZTUVDNGVIaEljNmNPU1BWMTljcml4VXJWb2d4WThZSXJWWXJsZjM4ODg5aXlKQWhVbGxXVnBibzJiT25TRWhJRUIwN2RoUkNDR21kcTZ0cmdYMjJhZE9tWEdJcml2Ny93ZGpmQnlJcVBiWUk4ckcxdGNXNmRlc01iaHpUYURSWXNHQUJWcTllaldYTGxxRjI3ZG9GdHZ2MDAwL1J2MzkvK1ByNll0NjhlVWhQVDhlSUVTT3didDI2TXNVeGZQaHdWS2xTQlgvKytTY0E0UHIxNndnSkNjSDgrZk9oVk9iOWw1bVptZUdERHo1QS9mcjFwZTMwNjU1RW85RThWV3hFOVBLUjFSaEJVUzlZTDJ5d0dBQzJiTm1DbEpRVW5EbHpCaHMyYklDOXZYMlIreDR5WkFoY1hGeHc0TUFCVksxYUZXdldyTUdvVWFPUWxwWUdQeisvWW1NcnJBLy9qei8rQUFEazV1WkNwOU9oZi8vKzBycHg0OFpoeElnUmhlNHJNek96eUhFR2MzUHpVc2RHUlBSQ2U5cXVvWkxJMzBXVHZ5dEUzelZVbE9Ua1pQSEhIMzg4cTdBa0lTRWhCc3ViTjI4dXRrNTV4OGF1SWFLS1MySHNBSjZXL3VUeitHd2dlcjcwcmEzWTJOZ0svNTBpa2h1T0VSQVJ5UndUQVlDSER4OUNwOU9WYXB1RWhJUm5FOHcvSHArT1dsN1RVNG1JSHNkRUFLQmR1M1pJVEV3c2NYMnRWb3ZldlhzL3c0aUE5OTkvLzRuTCtmRjlCRVQwTkdRMWE2Z3NsaXhaZ2oxNzloUzZyckNuallhRmhaWHBPQWNPSERCNEZMVk9wek00d1QrK0RBRDkrdlhEOE9IRHBXVytqNENJWktrc3M0WnljbkpFVWxLU3dZeVhXN2R1Q1NHRVNFbEpLWGI3M056Y1p6NVRhY0NBQVFiTDQ4YU5FMElJa1oyZExSNDllaVNFRUdMTW1ESGkzTGx6b21QSGppSWxKVVcwYTlkT1pHUmtpUGJ0MjR1MmJkdUs1czJiaS9idDI0djI3ZHVMYnQyNlBkTjRPV3VJcU9LU1pZdmc4T0hEV0xKa0NiWnMyV0pRbnBDUWdBOC8vQkE3ZHV3d2VLUno5KzdkQzkzUDQrWDkrdlhEb0VHRHloeVh2NzgvZnYvOWQyaTFXaWlWU3ZUcjF3OGFqUVpaV1ZuSXpjMUZ4NDRkWVc1dWpnOCsrQURqeDQvbit3aUlxRnpJTWhIczJMRURucDZlQmNvYk5HaUFKazJhNEpkZmZzSG8wYU9sOHUzYnR4dlUwMnExY0hGeEtWRCt0RHAzN2d4SFIwYzBhTkFBbHBhV3VIRGhBdExUMDlHbFN4ZVltWm5oNGNPSDJMSmxDM3g4ZkFEd2ZRUkVWRDVrbHdnU0V4TVJGUldGenovL3ZORDF2cjYrR0RWcUZBWU1HQUFiR3h2cEFYT0ZLV3pkcEVtVHl2emVZanM3Tyt6ZnZ4OHVMaTdvMmJNbmNuTnpNV0hDQkhoNmVrS24wMkg2OU9uSXpjMkZsNWNYek0zTitUNENJaW9Yc2tzRXdjSEJhTk9tRFd4c2JBcGQzNlJKRXpnNU9lR1hYMzZCbjU4ZndzUERwWFZMbHk3RjlldlhzV0RCZ21jV242K3ZMOGFORzRkdTNicWhmdjM2Nk5TcEV6SXlNckJ1M1Rwa1oyZmpoeDkrZ0xtNU9RQytqNENJeW9lc0VzR0RCdyt3WmNzV3JGNjkrb24xZkh4OE1HWEtGQXdkT2hUVzF0WUFnRzNidG1IZHVuV29XN2N1K3ZYclYrZzI1ZkhPNG9ZTkcyTHg0c1V3TmMzN3IxbTNiaDFHang2Tjd0MjdZOFNJRWJDMHREU296L2NSRU5IVGtsVWlXTHQyTFp5ZG5mSEdHMjg4c1o2cnF5dnM3ZTBSR0JpSTBhTkhJemc0R0lHQmdXaldyQmxhdDI2TlljT0dTWFgzNzkrUFZhdFdHYnhDc2l4T256Nk5LVk9tU01zNm5RNTM3OTRGQURSdjNodzFhOVlzc00zczJiTU4za2Z3OGNjZnc5dmIrNm5pSUNLcWNFb3pmVFFtSmtaY3ZIaXgwS21QK3VtamV1ZlBueGVwcWFsaTBhSkZvaytmUHVMdnYvOFdHUmtaWXRTb1VXTFNwRWtpUGo1ZXpKOC9Yd3daTWtRa0p5Y1gyT2ZUUFBNL0l5TkRUSnc0VWF4ZnYxNjg4ODQ3SWpBd1VNeWRPMWRrWm1aS2RaN21mUVRQQXFlUEVsVmNzcnF6V0tWU29YSGp4Z0NBakl3TWFMVmEzTHg1RXdDa2ZuZTkvLzczdjdDMnRrYnYzcjJ4ZnYxNjFLbFRCNWFXbHZqb280OXcvdng1OU8zYkYzdjM3c1hISDMrTTZ0V3JHMno3Tk0vOC8rT1BQK0RqNHdOWFYxZHBkdERBZ1FQaDdPd01MeTh2QkFjSDQ4R0RCMlYrSHdFUjBlTmsxVFdVMzl5NWMvRy8vLzBQUUY3WGk2MnRiYUgxVWxKU3NHdlhMbHk0Y0FIbno1OUh3NFlOTVhUb1VMUnIxdzZIRHgvR3VuWHJNR1hLRk5TdFd4ZTFhOWVHcjY4dm5KeWNTdjNNLzZ0WHIyTDI3Tm5JeWNuQnZIbno4TnBycnhtcy8rQ0RENkJTcWJCeTVVcDA2ZElGTGk0dVJRNWFQK2w5QkVSRUw1Mnl2bzhnSXlOREpDY25GM3NuOFpVclY0Uy92Nzg0ZHV5WWRFZnY0N0t6czhXWk0yZkU3dDI3RGQ1UlVKcG4vbXUxV25IbzBDR2gwK2tNeWd2cjVrbExTeE0zYjk2VWxzdnlQb0x5eHE0aG9vcXJ3ajg3bnU4amVESHdmUVJFRlJjN2xZbUlaSTZKZ0loSTVwZ0k4dEhwZFBqeHh4OHhmdng0M0w1OXU4aDZXVmxaK1BiYmIwdTkvK0p1NmlydVhvUWpSNDdncDU5K0t2VnhpWWllUkphemhpSWpJK0h2NzQrMWE5ZkN6TXdNQUJBZkg0KzVjK2ZDeWNrSm5UdDN4cWhSby9EKysrOWowS0JCQmFhSC92SEhIMGhMU3dPUWx6eUtlbWxNYW1vcVRwdzRnYUNnSUF3Y09GQXEzN1JwRXp3OFBQRGJiNytoVWFOR2NISnlLbEhjdi96eVM3R1BqdEJvTklVK2dDNDlQZDJnTEQwOUhkSFIwYmgvL3o2R0RSdUdoUXNYNHZYWFh5OVJIRVQwY3BGZElyaC8vejVtejU2Tm4zNzZDV1ptWmpoMzdodzJidHlJTzNmdXdNL1BEN2R1M2NMUm8wZXhjZU5HckYyN0ZqMTY5RUNiTm0zZzRlRUJ0Vm9OTXpNejdOaXhBM0Z4Y2VqYXRTc2NIQndLUE01QnIzWHIxZ0NBUTRjT1NZT3BxYW1wOFBmM1I1OCtmVkM3ZG0xTW5EZ1J3NFlOa3g0Z2wxL2Z2bjJsK3h4ME9oMjBXaTFPbno2TlJZc1dGYWdiRlJVbC9heFVLbkh3NEVGcFdmKzAxUHhsK25oc2JXMHhjdVJJZlA3NTV3Z09EdWE5Q0VReUpMdEVzSEhqUnJ6MTFsdG8zTGd4WnM2Y2lhU2tKRlNxVkFsMzd0ekJOOTk4STlYNytPT1BrWnFhQ250N2U5U3RXeGNyVnF4QTVjcVY4ZW1ubitMUFAvOUVSRVFFb3FLaUVCSVNVdWhUU1BQZm9PYm01b1pkdTNZQkFNTER3OUc1YzJlWW1KaWdaY3VXV0xkdUhUWnMyRkRvTzVORFFrS2tuMWV2WG8yRWhBU0R0NWlWRnc4UEQvejAwMC9ZdTNjdlB2amdnM0xmUHhHOTJHU1hDUGJzMlNPOTNuSEdqQmxRS3BWbzI3WXRSbzhlalN0WHJrQ2hVS0J1M2JxNGZQa3lXclJvZ1NGRGhxQkhqeDZJakl3RUFQejAwMC9vMGFNSEFnTURrWkNRZ0xadDIrTDc3Nzh2OUZqNkZvRzd1enZTMDlNUkdocUtaczJhU1RldjNiaHhBNDZPamdiUEdDckszcjE3TVdyVXFCSjlScDFPVitnTlpVWGRaS1pVS3VIbTVvWTllL1l3RVJESmtLd1NRVXBLQ203ZHVvVTMzM3dUd0wrUFpNak16RVI4ZkR3ZVBIaUFldlhxd2NIQkFYZnUzTUh0MjdkeC9mcDFnMzEwNzk0ZFZhdFdSWThlUFRCMzd0d1M5YXZyMzFxV2taR0J5Wk1uQThoTEtOT21UWk1Td2VQakVJR0JnVml5WkFtQXZLNGQvZnNJbmtUZlBhUlVLcVhFcGQvZXhjWEZvRXpmTmFUbjVPU0UzYnQzRi90WmlPamxJNnRFa0pTVUJBQ29WYXVXUWJrUUFqRXhNYWhVcVJKdTM3Nk42T2hvQUhsWDFyTm16VUo2ZXJwVTE4SEJRZnE1WmN1V0FQSm1BMVdyVmswcVQweE14SWtUSjZUbHNMQXdIRHAwQ0g1K2ZnZ01ESVNWbFJXQXZGZFRybHk1RXN1WEw4ZlVxVk1OWXZMeThvS1hseGVBdkpmZE5HM2FGRU9HRENuMk0ycTFXbWtBdkRScTFhcUYxTlJVNU9ibVNvL0FKaUo1a05WZnZCQjVUMEJRS0F4dmZqMSsvTGowczUrZkh6cDA2SUJ1M2JwSlpTTkdqQ2gyMzJGaFlkTFBoVTBURFFrSmdabVpHVDc1NUJONGVYbWhRNGNPTURFeGdhK3ZMNUtUa3hFYkd3dXRWZ3QvZjMvY3YzL2Y0UGxFQnc0Y1FGUlVWSkh2VVJnNGNDREdqQmtEQU1qT3pvWkdveWwwZHRHVFpoenBmeWY2M3hFUnlZZXNFb0grbWY3Mzd0MlRydUI5ZlgyUmxaVWwxYmx3NFFLU2twS3dhZE1tZzIxOWZYMnhaczJhTWgwM0tpb0sxYXRYaDRXRkJSWXNXSUNwVTZjaUl5TURLMWFzZ0ptWkdXclZxb1hhdFdzREFDcFhybHlndStuUW9VT29YTGx5Z2YydVdiTUd1M2Z2TmtoYUR4NDhRT1BHamJGeDQwYXBUTjgxbEg5MjArTmRRM2Z2M29XVmxWV1pXaE5FVkxISktoSFVxbFVMZG5aMk9ILytQQm8wYUFBQXVIanhJZzRmUG96VTFGU01HVE1HMjdadFE3MTY5ZkRwcDU5aTRzU0pxRnUzTG9CL0IzN3pFMExnMUtsVEFBemZYNXlSa1NIOXJORm84TTAzMytDSEgzN0E3Ny8vRGx0Ylc2eGF0UXBhclJhZW5wNEcrNHVNakN6MDdXZGZmZlVWN3R5NUF4OGZIN1JyMXc1Q0NNeVpNd2MzYnR5QXY3Ky8xTlVFQUxkdTNaSmlMbzN6NTgrWCtINEdJbnE1eUNvUkFFQ25UcDJ3Zi85K2RPN2MyYUI4K3ZUcHVIdjNMcjc4OGt0b05CcmN2MzhmbzBlUHhxcFZxNlNyZGIzazVHUm90VnBNbXpaTmV2ZXgvdDNHK2o3MmxKUVVBSG5UU01lUEgyL3czZ0FBTURFeEtYSE04K2JOdy83OSs3RjY5V29zWGJvVU5XclVRSjA2ZGJCOCtmSUNWL0FuVDU0czlRbGRDSUhJeUVoODlORkhwZHFPaUY0T3Nrc0VQajQrNk4yN04rTGo0OUd3WVVPcDNNL1BEeVltSnJDeHNZR1ZsUlZNVEV3UUVSRUJNek16NlVVd2VsbFpXV2pXckJtOHZiM2g1T1JrTU9XeVY2OWVTRXhNaEJCQ3V1Si8ybmNES0pWS2RPclVDWjA2ZGNMQmd3ZXhjdVZLeE1iR1lzZU9IZWpkdTdkVUx6YzNGN3QyN2NMU3BVc0wzWThRQWxxdEZxbXBxVkFxbGRLNHdMNTkrMkJpWWxMby9SQkVSQys4c3J5UFlPL2V2V0xJa0NFaUp5ZEhkT25TcGNoNmx5NWRFdDI2ZFJNOWV2UVFhOWV1TGRHK2MzSnlSR1ptcHNqT3ppNndMamc0K0luYmJ0eTRzVVRIME9sMFl0KytmV0xuenAwRzVhZE9uUklqUjQ0c1VGK3IxUXBYVjFlUm01c3JXclJvSWRScXRaZ3dZWUlRUW9pVWxCVFJ2WHQzY2Y3OCtSSWR1eWg4SHdGUnhWWGhueDNQOXhFWWV2eVpRbzhUUWlBM043ZmNCNFg1UGdLaWlvc1Bsbm5KUENrSkFIblRSRGt6aUlqeVl5SWdJcEk1SmdJaUlwbGpJaUFpa2prbUFpSWltV01pSUNLU09TWUNJaUtaZTJudUxINzhJV3BFUkZReUZiNUZJSVNJTm5ZTUpEbHI3QU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YZ0FLWXdmd05GUXFWUVFBTjJQSFFmOFNRa1RIeGNXMU1IWWNGWW16cy9OMmhVTGhhZXc0eUtqaUZRcUZPaVltSnMwWUIxY2E0NkRsaUVuZ0JhTlFLRnlNSFVORnd5UkFBQnBxdFZwWFl4M2MxRmdITGs4eE1USEdEb0VBcU5WcVk0ZFFvZkY3TEUvOSt2VkRmSHc4VEV4TUVvMFZRMFZ2RVJBUjBWTmlJaUFpa2prbUFpSWltV01pSUNLU09TWUNJaUtaWXlJZ0lwSTVKZ0lpSXBsaklpQWlramttQWlJaW1XTWlJQ0tTT1NZQ0lpS1pZeUlnSXBJNUpnSWlJcGxqSWlBaWtqa21BaUlpbVdNaUlDS1NPU1lDSWlLWll5SWdJcEk1SmdJaUlwbGpJaUFpa2prbUFpSWltV01pSUNLU09TWUNJaUtaTXpWMkFFUXZLcFZLRlFHZ2psYXIvZVRVcVZON2pSMFAwYlBDRmdGUjBkd0F2R2xpWXJKSHBWS0ZOVzNhdExHeEF5SjZGcGdJaUlxUm01c0xBRjFNVFUzUHFGU3FCVTJhTktsaDdKaUl5aE1UQVZFeHpwMDdoM3YzN2tFSVlRYmdVek16c3l2Tm1qWHpCV0JpN05pSXlnTVR3Vk02ZCs1Y3FiZHAyN2J0RTllM2F0V3FyT0hRTTZEVmFuSHQyalZjdkhnUjZlbnBBR0NyVkNwWHExU3F1R2JObXJVemNuaEVUNDJEeFU5cDVNaVJPSHo0c0xUOHpqdnZvRmF0V2dDQTVPUmtuRGh4UWxvWEZCU0VnUU1IU3N1Yk5tMkNoNGNIZnZ2dE56UnExQWhPVGs2RkhxTjE2OVlsaW1YWHJsMm9YcjE2V1Q0R2xVQm1aaVl1WDc0TWEydHIxSzFiRnhZV0ZrMlVTdVZ2S3BWcXEwYWptWHoyN05sNFk4ZElWQlpNQk9Vb096c2JWYXBVUVhoNE9JQ0NKL0JEaHc1QnJWWURBRkpUVStIdjc0OCtmZnFnZHUzYW1EaHhJb1lORzRZQkF3WVUyRzltWmliMjd0MExXMXZiUW8rcjFXcmg0dUlDSVVRNWZ5SXF6UDM3OTVHV2xvYmF0V3VqZHUzYU1ERXg2V1ZtWnRhMVdiTm0zNmFucHkvNDg4OC9IeGc3eGhlWlZxdkZ3NGNQWVcxdGJleFE2Qi9zR2lvakR3OFBlSGg0SUNzckN4NGVIcmgyN1JxaW9xTFFzR0ZEcVk1Q29VQm1acWEwN09ibWhsMjdkZ0VBd3NQRDBibHpaNWlZbUtCbHk1Wll0MjRkcmwyN0JwMU85OXcvQzVXZUVBS0ppWWs0ZCs0Y1VsSlNBTUJjcVZST3IxYXQyaFZuWjJjZlZKQy9MWDkvLzJmeW5mUHc4QUFBZzMwZlAzNGNPcDBPUVVGQkdEdDJiTEg3Q0F3TWhFYWpLZmZZeWtOeWNqS09IajFxN0RES0RWc0VaWlQvcWo4OFBCeEhqaHpCbkRsek1HZk9IS21PaDRjSDNuLy9mU2dVQ3Z6MDAwOXdkM2RIZW5vNlFrTkQwYXhaTStrSy84YU5HM0IwZE1TVUtWT004bG1vN0hKemM1R1FrSUNrcENRNE9qcWlTcFVxZGdEV3ExU3FDVHFkYnR6Smt5ZWZ5ZG1pVjY5ZUFBQnpjM01FQndjRHlCdGJ5bjhoQWdBUEh6N0U5dTNiOGNjZmYyRDI3TmtGOXZQMzMzOGpKQ1FFQ29XaXdMcXdzTEJTeDdWdDJ6Yjg1ei8va1phOXZiMHhlUEJncUZRcVRKdzRFUWNQSHNUYmI3K05aY3VXSVRzN0d4WVdGZ2JiQ3lHa1dCWXRXb1J1M2JyQjNOeTgxSEVVUmExV28yclZxc1hXUzA5UFIweE1USkhyZFRvZFpzNmNpWFhyMXFGdTNicmxGcCt4TUJHVWczdjM3dUhDaFF1WU8zY3VtamR2THBWUG16WU4wNlpOazVhN2R1MEtBTWpJeU1Ea3laTUJBRC85OUJPbVRac21KUUwyOFZkTWp4NDl3cVZMbDJCall3TUhCd2VZbTV1cmxFcmxFV2RuNXlBQVUrUGk0cTZWNS9FMEdnM0N3c0trN3hRQTJOblpJU0Fnd0tCZTkrN2RBUUF0VzdZczlNU3VWcXV4YmR1MmNqdloydHZiSXlvcUNnQnc2OVl0L1BYWFgyalZxaFVpSWlMUXBFa1RLSlZLdlBYV1c2aFZxeFlpSXlPbGxnT1Fsd1RtekptRHhvMGJvMi9mdmxKNVltSWlKazZjaUZtelpoVklkS1ZsYm02T2d3Y1BHcFQxNzk4Zm16WnRNaWg3dkZ0WHJWYkQzdDYrd0w1R2poeFo0QmpmZi84OUdqVnE5RlJ4UG05TUJHV1VrSkNBbUpnWVpHVmx3Y2ZIQndNR0RNQm5uMzBHVTFOVG1KbVpBY2k3V3N6S3lzS0JBd2NBNUYxaEhUcDBDSDUrZmdnTURJU1ZsUldBdk9iNXlwVXJzWHo1Y2t5ZE90VllING5LUVVwS0NsSlRVMkZ2Ync4N096c29sY3FCQUhvNk96dlAwMnExaTA2ZlBwM3hySTZkbEpRRWIyL3ZaN1g3RW1uU3BBbCsvdmxuQUhtdDVnNGRPc0RhMmhxaG9hSG8zTGt6Z0x3dVUyOXZiNnhldlJvZE9uU0F1Yms1aEJENDl0dHZjZjc4ZVV5WU1NRmduM1hxMUVIZnZuM2g2K3VMcjcvK0d1Kzk5MTY1eHB5WW1GaHNIWE56YzRTRmhTRThQQnd0V3JUQTJiTm44ZURCQTNUdDJoV3hzYkdJaUlqQThPSERLK3k0QnhOQkdTUW1Kc0xiMnh2dnZ2c3VMQ3dzRUJvYUNqTXpNeng4K0JBUEhqekFaNTk5QmdENDhjY2ZjZkhpUllOdFEwSkNZR1ptaGs4KytRUmVYbDdvMEtFRFRFeE00T3ZyaStUa1pNVEd4a0tyMWNMZjN4LzM3OStIbjUrZk1UNGlQUVVoQkc3ZnZvM2s1R1RVcTFjUDF0YldsZ3FGNGl0VFU5T1JiNy85OXRoVHAwNXRLKzlqZW50N1MvM3BBUUVCR0R0MkxPN2Z2NCtiTjI5aTZ0U3BtRGR2SGk1ZHVvUkpreVlaYkdkdmJ5OTFNK1ZYbG00aEFLaFNwUW9XTGx5SS92Mzd3OXZiRzQ4ZVBVSkVSQVQrL1BOUGZQREJCMUs5UG4zNjRILy8reC9tenAyTHFWT25ZdWJNbWJoNjlTcFdyRmlCYXRXcUZkaHZ6NTQ5WVc5dmp5bFRwbUQ4K1BIbzNidDNtZUxUMDdlVWdMeldYUDdsb2hMTnZYdjNzR2JOR3JpN3UrUElrU040NDQwM0FBRE96czY0ZGVzVzFxMWJoMDgrK2VTcDRqSVdKb0l5c0xPelEwUkVCQ3dzTE5DNmRXdXBCZENqUnc4TUhUb1VmbjUrMEdnMDJMWnRHNVl1WFNwdEZ4VVZoZXJWcThQQ3dnSUxGaXpBMUtsVGtaR1JnUlVyVnNETXpBeTFhdFZDN2RxMUFRQ1ZLMWZHNjYrL2JwVFBSK1VqSnljSGYvMzFGMnJXcklsWFhua0ZBQnhNVEV3Q0FGUXA3Mk5wTkJyRXhNU2dYNzkrQVBKYUI1czNid1lBcWF4eDQ4WmxQc0dYbEwrL1AwSkNRcENVbElRK2Zmb0F5RXRTUGo0K3FGSGozeHV5bFVvbEZpOWVqS1ZMbHlJNU9Sa0FzSHIxYXFtVlhKaVdMVnRpMmJKbEJTNnV5bUw3OXUzU3oyM2J0alZZQm9EUTBOQUMyOFRHeGlJM054ZTllL2ZHN2R1M1lXOXZEMzkvZjRNNkJ3NGNRRkJRRUNwWHJ2elVNVDVQVEFSbG9GUXFDd3h5QVlDRGd3TzZkdTJLVmF0VzRlKy8vMGFmUG4ya2V3TTBHZzIrK2VZYi9QREREL2o5OTk5aGEydUxWYXRXUWF2Vnd0UFQwMkEva1pHUjBoOHZWVnltcHFhd3Q3ZEh6Wm8xOVVYSk9wMXU1ck00MW8wYk4rRHQ3WTBiTjI0QXlCdnNMS3liU0sxV28xNjlldEx5elpzM0RaYjFaVThhS0gyU29VT0h3dFhWRlFNR0RNQ3NXYlBnN093TUFGaXdZQUdhTjI4T2UzdDdhVEQ0MXExYk9IcjBLTXpOelRGdjNyd0MrM0p4Y1lHcHFlRXA2cTIzM3NKYmI3MVZwdGdlMTd4NWN6ZzZPc0xXMWhhOWV2WENqUnMzY1B6NDhRTDFkRG9kVEV4TTRPN3VEbmQzZDl5NmRRdkRody9IamgwN3lpV09Gd0VUUVRrYk9YSWtldmJzQ1Z0Ylc0TVpST2JtNWhnL2ZqenExNjl2VU4vRXBHUlBLZkQwOUN4MFpnZTllQlFLQldyV3JBa0hCd2VZbUpoQUNKR3QwK25XcEtlblQzdFc5eGg4OGNVWDZOeTVNNDRkT3dZQStQTExMOUdpUlFzQXdPN2R1dzNxYnQyNlZmcmVxZFhxQWxmRCtudGR5dXJRb1VNd01USEI0c1dMMGFkUEgzaDZlbUx5NU1uWXZuMDdRa05Eb1ZUbXpheHQyYkxsRXdlcG82T2o5Yzk1ZWlhc3JhMnhkZXRXYWRuZDNiM1FlbzhlUFRLNHd0KzllemZ1M0xrRFQwOVBLVkZsWjJkRHFWUmk1ODZkenl6ZVo0bUpvSXl5c3JLUWxaVmw4RVdJaUlpQXY3OC8zbjMzWGR5K2ZSdERodzVGMzc1OTRlcnFDaHNiRzdpNXVaWHBXQzR1THZqbW0yK0tiRGJyZERxTUdUTkc2cUlpNDdHeXNrSzlldlZnYVdtcEw5cWpWQ3I5WW1KaW5yNC9vd2dIRGh5QXY3Ky8xRTJSa0pDQUJnMGFHTlRwM0xtek5JYVFmMFlPZ0VMSENNcEtDSUc0dURqWTJ0cGkxcXhaOFBIeGdWcXRoa0toZ0sydHJaUUV0RnF0d2RYK29VT0hDcDBva1g5V2tWNytPL21maDd0Mzc4TEd4Z1pBWGxMWXZIa3pldlhxQlJzYkc0d2FOUW9BTUdYS0ZEUnQydlM1eGxXZW1BaktxSGZ2M2toS1NrTFBuajF4K1BCaHpKdzVFeTFidHNTc1diUFF1SEhlMDRxUEhEbUN6WnMzWTlHaVJRZ0tDcEttbjQwZVBmcUoreDQzYnB6QjhrOC8vZlRFK2txbHN0ZzY5R3haV2xxaVhyMTYrWlAxSloxT04rbmt5Wk83bnNYeGtwS1MwS3RYTDFTdFdoWHQyclZEdTNidEVCWVdodVhMbDhQQ3dnSzV1Ym1ZTW1XSzFDb0E4bTZDZXUyMTE2VDdEb3FTdjBWdzU4NGRhZHlxSkNJaUl2RGYvLzRYZi83NUorclhyNCtRa0JEWTJka2hKQ1FFTFZ1MmxPcGxaMmZuVDVaNDc3MzNDcHpnMVdvMXdzUERDeDA4TGt0c2owdExTelBvZ2sxTFN5dTAzcFVyVjZScHF5dFhya1NiTm0wd2VmSmsrUHI2d3RIUkVWZXVYSUZPcDRPWGwxZVpZekUySm9JeTB0OGhET1FOQ3U3ZXZidEFNOWZWMVJXdXJxN1E2WFRTbFJDUU4yLzVTU3J5RjBwdVRFeE1VS2RPSGRqWjJVR2hVRUFJa1NLRW1IZnk1TW5GQUxUUDZyaGJ0MjZWK3ZZVEV4UHgvZmZmNDh5Wk0xaXlaQW5HamgyTGI3NzVCdVBIajBlTEZpMHdlUEJnTkd6WUVNZVBIMGV6WnMySzNiZCtvRlNqMFdERWlCSG8wYU1IaGcwYlZxSzR6cDgvai83OSswdGRKSFoyZHRCb05BZ09Ec2JDaFF1bGV1bnA2YWhVcVZKcFA3YWtMTEU5YnVmT25RYUo1TTZkTzRYV08zandJRnEwYUlFalI0NWd6NTQ5Q0E0T2hwbVpHU1pPbkFoZlgxOVlXMXNqT0twYWFvVUFBQ0FBU1VSQlZEaTRRbmZkTWhHVWcrSzZaUEluQVhvNTZMczZIQndjOUYwY09RRDhOUnJOWitmT25VdDUxc2ZYSjRIdzhIRE1uRGtUYmRxMFFVQkFnRFF6NTdYWFhzT0dEUnN3Yjk0ODlPL2ZINkdob1ZpL2ZqM216NTlmN0w0ZEhSMEI1STFyclZtekJxTkdqVUphV2xxSnBqSi8vUEhIQmhkRUdvMEdYM3p4QlFZUEhveFhYbmtGS1NrcHFGNjlPbzRkT3dZN096c0FlWStTV0xKa1NhSDc2OVNwVTZIbFVWRlJwWTVOSDA5SnVtajFqNGE1ZWZNbW9xS2lNR3pZTUl3Y09SSXpaODdFc1dQSHNHL2ZQbHk5ZWhXelo4L0dqUnMzNE9YbEJSY1hGN3o3N3J2U3ZSRVZDUk1CVVNsVnExWU45ZXJWeTM5RisxdE9UczZFTTJmT25IbmVzYmk2dW1MSmtpVndjWEdSeXZRRHdUVnIxc1NpUllzUUh4K1BpeGN2UXExV1M5MldKVldyVmkyc1dMRUM4ZkVsZTdDcS9nU292M00rSVNFQkF3WU1nTE96TTdSYUxmcjM3NCtzckN6VXFGRUQwNmRQQjVEWEFpNUxLN2kwc1FIQXE2KytpcENRa0dMckRSbzBDQUJnWTJPRDZkT25vMkhEaHRpNGNTT1VTaVdXTFZzR1QwOVB0RzdkV3JySTgvTHlRa1JFQkc3ZXZGbmhrZ0FBVk55MkRBQ1ZTaVVBbEhtcUc1VXZmZDl5Ykd4c2hmNWU2ZW0vWDdHeHNRQUFDd3NMMUsxYk4vL2RvL0VBSnNmR3htNHRmQStsTzg2ei9oNXJ0ZG9TejFLajU2ZGZ2MzZJajQrSFFxRlF4OFRFeEJvakJyWUlpSXBoWW1JaVBYTDZuMzdnTkoxT3QrRGt5Wk1MQUR5NytZM2xqRW1BaXNKRVFGUU1KeWNuL1RoQXJoQmlvMWFyblh6NjlPa2tZOGRGVkY2WUNJaUtZV3BxQ2lIRUVhVlNPVDVXMzA5RTlCSmhJaUFxZ2hBaUdrQXRBTlBqNHVLQ2pCMFAwYlBDUkVCVWhMaTR1QmJGMXlLcStEakJuWWhJNXBnSWlJaGtqb21BaUVqbW1BaUlpR1NPaVlDSVNPYVlDSWlJWkk2SmdJaEk1cGdJaUloa2pvbUFpRWptbUFpSWlHU09pWUNJU09hWUNJaUlaSTZKZ0loSTVwZ0lpSWhram9tQWlFam1tQWlJaUdTT2lZQ0lTT2FZQ0lpSVpPNmxlRldsV3EwMmRnaEVSQlZXaFc0Ui9QTnljWHF4bkRWMkFFUlVPaFc2UmNDWGl4TVJQYjBLM1NJZ0lxS254MFJBUkNSekZicHJpT2hsc25EaFFtT0hRRVp3OSs1ZFk0ZkFSRUQwQXNnQ1lCa1VGR1RzT01pSWNuTnpzNDExYkNZQ0lpUFRhclh1Q29XQ2M2QmxUS2xVSnA0NmRlcWNzZU1nSWlJaUlpSWlJaUlpSWlJaUlpSWlJaUlpSWlJaUlpSWlJaUlpSWlJaUlpSWlJaUlpSWlJaUlpSWlJaUlpSWlJaUlpSWlJaUlpSWlJaUlpSWlJaUlpSWlJaUlpSWlJaUlpSWlJaUlpSWlJaUlpSWlJaUlpSWlJaUlpSWlJaUlpSWlJaUlpSWlJaUlpSWlJaUlpSWlJaUlpSWlJaUlpSWlJaUlpSWlJaUlpSWlJaUlpSWlJaUlpSWlJaUlpSWlJcUxuUjJIc0FJamt6dG5aZWJ0Q29mQTBkaHhrVlBFS2hVSWRFeE9UWm95REs0MXhVQ0w2RjVNQUFXaW8xV3BkalhWd1UyTWRtSWdNeGNURUdEc0VNb0orL2ZvaFBqNGVKaVltaWNhS2dTMENJaUtaWXlJZ0lwSzVDdDgxcEZLcElnQzRHVHNPK3BjUUlqb3VMcTZGc2VNZ29wSjVHVm9FVEFJdkdJVkM0V0xzR0lpbzVDcDhpMENQQTIwdkJyVmFiZXdRaUtpVVhvWVdBUkVSUFFVbUFpSWltV01pSUNLU09TWUNJaUtaWXlJZ0lwSTVKZ0lpSXBsaklpQWlramttQWlJaW1XTWlJQ0tTT1NZQ0lpS1pZeUlnSXBJNUpnSWlJcGxqSWlBaWtqa21BaUlpbVdNaUlDS1NPU1lDSWlLWll5SWdJcEk1SmdJaUlwbDdhVjVWU1ZUZVZDcFZCSUE2V3EzMmsxT25UdTAxZGp4RXp3cGJCRVJGY3dQd3BvbUp5UjZWU2hYV3RHblR4c1lPaU9oWllDSWdLa1p1Ymk0QWRERTFOVDJqVXFrV05HblNwSWF4WXlJcVQwd0VSTVU0ZCs0Yzd0MjdCeUdFR1lCUHpjek1yalJyMXN3WGdJbXhZeU1xRDB3RVJNWFFhclc0ZHUwYUxsNjhpUFQwZEFDd1ZTcVZxMVVxVlZ5elpzM2FHVGs4b3FmR1JFQlVRcG1abWJoOCtUS3VYcjJLN094c0FHaWlWQ3AvVTZsVVc5NTY2NjJHeG82UHFLeVlDSWhLNmY3OSt6aC8vanh1Mzc0TnJWWUxBTDNNek16T04ydldiSGFqUm8yc2pCMGZVV2t4RVJDVmdSQUNpWW1KT0hmdUhGSlNVZ0RBWEtsVVRxOVdyZG9WWjJkbkg4ajBiOHZmM3g4Nm5jN1lZUlFxT1RrWlI0OGVOWFlZTHlUZVIvQ1luSndjbUptWmxjdStqaDA3aGhZdFdoUzZManM3R3pxZERwVXFWWkxLaEJCSVMwdUR0YlYxaWZhdjFXcGhZc0x4U21QS3pjMUZRa0lDa3BLUzRPam9pQ3BWcXRnQldLOVNxU2JvZExweEowK2VyQkJubmw2OWVnRUF6TTNORVJ3Y0RBQm8xYW9WR2pZMDdQRjYrUEFodG0vZmpqLysrQU96Wjg4dXNKKy8vLzRiSVNFaFVDZ1VCZGFGaFlXVktUYTFXbzJxVmFzV1d5ODlQUjB4TVRGRnJ0ZnBkSmc1Y3liV3JWdUh1blhybGltV2x4VVRRVDVoWVdIWXUzY3Zmdnp4eHhMVno4bkp3YXhac3pCbXpCalVybDI3d0hvL1B6OUVSVVVWdXUwbm4zeUNRWU1Hd2RYVlZTcmJ1M2N2Tm0zYWhKOS8vcmxFeDNkeGNjSHUzYnNMUGZianRtL2ZqbTdkdWtHcGxPV0Y2alAzNk5FalhMcDBDVFkyTm5Cd2NJQzV1YmxLcVZRZWNYWjJEZ0l3TlM0dTdwcXhZM3dTalVhRHNMQXdkTzNhVlNxenM3TkRRRUNBUWIzdTNic0RBRnEyYkZub2lWMnRWbVBidG0wd056Y3Z0OWpNemMxeDhPQkJnN0wrL2Z0ajA2Wk5CbVd0VzdjdUVJdTl2WDJCZlkwY09iTEFNYjcvL25zMGF0U29uQ0t1ZUpnSTh1blFvUU9XTDErT3BLUWsyTm5ab1Zldlh2ajc3NzhMclJzY0hJeFhYbmtGbFNwVmdxK3ZMMWFzV0lILys3Ly9NNmlUazVPRGdRTUhTc3NxbFFxZmZ2b3BJaU1qRVIwZGpkVFVWQ3hkdWhRQU1IRGdRS3hac3diWjJka0cyM1RzMkJFZmZmVFJVMzB1blU2SFdiTm1vVnUzYmsrMUh5cGVTa29LVWxOVFlXOXZEenM3T3lpVnlvRUFlam83TzgvVGFyV0xUcDgrbldIc0dFc3FLU2tKM3Q3ZXhnNmpVSW1KaWNYV01UYzNSMWhZR01MRHc5R2lSUXVjUFhzV0R4NDhRTmV1WFJFYkc0dUlpQWdNSHo2OHhDM3dseGtUUVQ2VktsWENyNy8raXNxVkt3TUF0bTdkaXV6c2JMejc3cnM0ZXZRb0xDd3NBT1FsRERNek15Z1VDa3lkT2hYejVzM0Q2ZE9uRVJRVVpMQy9WcTFhRlNpN2R1MGF2djMyVy96NjY2OVlzMllOdW5idGlwWXRXMkxPbkRsd2NuTEM1TW1UOGZYWFgyUHUzTGtHM1VhN2R1MHF0Q25lbzBlUEFtVlJVVkg0NnF1dnBLc29uVTRIaFVLQmpoMDdTblhTMHRJUUhSM05ycVZuUUFpQjI3ZHZJems1R2ZYcTFZTzF0YldsUXFINHl0VFVkT1RiYjc4OTl0U3BVOXVNSFdOeHZMMjlvZEZvQUFBQkFRRVlPM1lzN3QrL2o1czNiMHJmK1V1WExtSFNwRWtHMjluYjIwdmRUUG1WdFZzb1AzMXJCTWhyZ2VWZmZ1Kzk5d3JkNXQ2OWUxaXpaZzNjM2QxeDVNZ1J2UEhHR3dBQVoyZG4zTHAxQyt2V3JjTW5uM3p5MUxGVmRFd0UvM0IzZDVkK2Z2RGdBVFpzMklEWFgzOWRLc3ZmcGFMUmFHQnVibzZNakF3cEdRREFpQkVqOFBEaFE2bmU0eTJDb0tBZ2JObXlCWDUrZm1qUW9BRjhmWDBSSGg0T0Z4Y1gxS2hSQStQR2pZT1ZsUlZlZi8xMUhEMTZGQjA2ZEpDMjdkS2xDN3AwNldJUXMxcXRSbWhvYUtGZFExOSsrYVgwYzJCZ0lLS2pvL0g5OTk4YmJLdDM5T2hSVks5ZUhVNU9UaVg3WlZHSjVPVGs0SysvL2tMTm1qWHh5aXV2QUlDRGlZbEpBSUFxUmc2dFdCcU5CakV4TWVqWHJ4K0F2TmJCNXMyYkFVQXFhOXk0Y2JtYzRFdHErL2J0MHM5dDI3WTFXQWFBME5EUUF0dkV4c1lpTnpjWHZYdjN4dTNidDJGdmJ3OS9mMytET2djT0hFQlFVSkIwQVNoSFRBVC8yTGR2SHdEZ3dvVUxtRGx6cGpSSVptcWE5eXZLUHhNaUp5Y0g1dWJtT0gvK1BHYk9uSW4rL2Z1alFZTUdCa21nTUFNSERrUlFVQkNpbzZNQkFNT0hEOGUrZmZ1a1A2d0RCdzVJZFgvNzdUZXNYTGtTUFhyMGdKZVhWNWsrVTNwNk9qWnMySUN3c0RDc1hMblNZSjFTcVVSR1JnYXNyS3l3Y2VOR3VMdTdNeEdVTTFOVFU5amIyNk5telpyNm9tU2RUamZUaUNHVjJJMGJOK0R0N1kwYk4yNEF5UHN1RmRaTnBGYXJVYTllUFduNTVzMmJCc3Y2c2ljTjRwWkc4K2JONGVqb0NGdGJXL1RxMVFzM2J0ekE4ZVBIQzlUVDZYUXdNVEdCdTdzNzNOM2RjZXZXTFF3ZlBodzdkdXdvbHpoZU5rd0UrZHk1Y3dlVEprM0NqQmt6c0h6NWNqZzdPNk4xNjlaUUtwWEl6czZHaFlVRmhCREl5Y21CaFlVRm1qZHZqbm56NW1IcDBxWHc5dlpHbXpadFNuU2NMNy84RXVIaDRmbzU2TktWRnBEWE10RW5wYWN4YTlZc1JFWkd3czNORFFFQkFhaFJvd2F5czdNeFlzUUlyRisvSHQyNmRVUDM3dDJoVkNwUnYzNTl1TG01UGZVeEtZOUNvVURObWpYaDRPQUFFeE1UQ0NHeWRUcmRtdlQwOUdsLy92bm5BMlBIVnhKZmZQRUZPbmZ1akdQSGpnSEkrODdxWjhEdDNyM2JvTzdXclZ1bExrYTFXbDNnU2oxLzYvTnBXVnRiWSt2V3JkSnkvcFo4Zm84ZVBUSzR3dCs5ZXpmdTNMa0RUMDlQNmVJdU96c2JTcVVTTzNmdUxMZjRLaW9tZ245Y3YzNGRZOGVPUlhKeU1rNmNPSUdUSjA5S2c3U21wcWJJek15RWxaV1YxRytxbjJMYXRHbFRyRnk1VXBvdTE3dDM3MEw3M2JWYUxiWnMyVkxvc1VlTUdJSDc5KzhEeU91NzE3Y1FnTHdrRVJJU2doOSsrS0hRYlh2MTZsWG9WTDJsUzVkaXdvUUpzTEw2OS80bXJWYUxzMmZQQWdCbXpKaUJHVE5tUFBtWFFxVm1aV1dGZXZYcXdkTFNVbCswUjZsVStzWEV4RncwWmx5bGNlREFBZmo3KzB0ZEtBa0pDV2pRb0lGQm5jNmRPMHQvQzMzNzlqVllWOWdZd2ZOMjkrNWQyTmpZQU1oTENwczNiMGF2WHIxZ1kyT0RVYU5HQVFDbVRKbUNwazJiR2pQTUZ3WVRBZkthdlVPR0RNR0hIMzZJcFV1WDR2ejU4MmpVcUJGeWNuSnc3VnJlckQ5OTh6NDdPeHZtNXViU21JRk9wOFBXclZ2UnExY3ZLSlZLM0w1OXU5QXBvNDlQYmN2dnI3LytrbG9CN3U3dVVndEJmN1hUdDI5Zmd6KzJ2Lzc2Q3o0K1BnZ01ERVRqeG8yaDAra0tUQXZ0MnJVckhqMTZWT2p4Q3J2Nmo0eU1MREkrS3A2bHBTWHExYXVYUC9GZTB1bDBrMDZlUExuTG1IR1ZWRkpTRW5yMTZvV3FWYXVpWGJ0MmFOZXVIY0xDd3JCOCtYSllXRmdnTnpjWFU2Wk1NYmd2SmprNUdhKzk5cHAwMzBGUjhyY0k3dHk1VTZMcHprVjUvRUlwTFMydDBIcFhybHlSdW5kWHJseUpObTNhWVBMa3lmRDE5WVdqb3lPdVhMa0NuVTVYNW03WGx3MFRBWUNxVmF0aTdkcTFlUFhWVjdGOCtYSXNYYm9VL3Y3K3VIVHBFcUtqbzlHc1dUUHBLajh6TTFPYVBRVGtmZUdXTFZ1RzNyMTdBeWc0UUt6M3o3TnBKRUlJL2VPTlMwV24wK0hycjcvR1J4OTloTWFOOHg2UFAzbnlaTFJ1M2RwZ0JwRitFQzhsSlFYbnpwM0RlKys5aDBlUEh1Rzk5OTVEWkdRa3pwNDlDeWNucDBKYkUxUnlKaVltcUZPbkR1enM3S0JRS0NDRVNCRkN6RHQ1OHVSaUFGcGp4MWRTVzdkdWxmcjJFeE1UOGYzMzMrUE1tVE5Zc21RSnhvNGRpMisrK1Fiang0OUhpeFl0TUhqd1lEUnMyQkRIang5SHMyYk5pdDIzZmhCWG85Rmd4SWdSNk5HakI0WU5HMWFtT0hmdTNHbVFTTzdjdVZOb3ZZTUhENkpGaXhZNGN1UUk5dXpaZytEZ1lKaVptV0hpeEludzlmV0Z0YlUxZ29PRCtmMy9CeFBCUDE1OTlWWHBaNlZTaVE4Ly9CQlhyMTVGWUdDZ3dReWM5UFQwL00xK25EcDFDczdPenFYK1FsMjllaFVPRGc1RnJoZENTR01JK2ExYXRRcVZLbFdDajQrUFZEWjgrSEFNSHo0YzlldlhoN096czFSKzVzd1pUSjgrSGQyN2R6ZG9rZVRtNWlJZ0lBQi8vZlVYUm8wYWhYYnQycFVxZHNvYkI3QzF0WVdEZzRPK3p6a0hnTDlHby9uczNMbHpLVVlPcjlUMFNTQThQQnd6Wjg1RW16WnRwTEVsQUhqdHRkZXdZY01HekpzM0QvMzc5MGRvYUNqV3IxK1ArZlBuRjd0dlIwZEhBSG56K3Rlc1dZTlJvMFloTFMwTmZuNStKWXBObzlHVWFBd3JNek1UUU43Z2RGUlVGSVlORzRhUkkwZGk1c3laT0hic0dQYnQyNGVyVjY5aTl1elp1SEhqQnJ5OHZPRGk0b0ozMzMwWEhUcDBLTmViNENvYUpvSWlYTDkrSGVQR2pjUHJyNzhPTnpjM3BLV2xvVktsU29pS2lrS2RPbldrZWpFeE1RWW5Yek16c3dMM0RnQ0dYVVBoNGVGWXVIQmhrWVBML3Y3KzJMcDFhNEgreS8zNzkyUG56cDBJQ0FpUXVvSTBHZzNxMXEyTElVT0dZUExreVFnTURJU05qUTJXTEZtQ28wZVBZczZjT1dqU3BBbUF2TWNES0JRS21KcWFZdjc4K1lpSmljR2NPWE93WWNNR0xGbXlSTmJUNTBxaldyVnFxRmV2WHY3N1BIN0x5Y21aY09iTW1UUEdqS3M4dUxxNllzbVNKWEJ4Y1pISzlLM2htalZyWXRHaVJZaVBqOGZGaXhlaFZxdWxWbWxKMWFwVkN5dFdyRUI4Zkh5SnQzbjExVmNSRWhKU2JMMUJnd1lCQUd4c2JEQjkrblEwYk5nUUd6ZHVoRktweExKbHkrRHA2U2xOL2dBQUx5OHZSRVJFNE9iTm03Sk9BZ0FUUWFFdVhicUVqei8rR0dabVpwZzNiNTdCRlVtVktsVXdaODRjQUhuZE5OSFIwVVhlZmFuUmFLQlFLSEQvL24yRHEvdERodzVoejU0OTBpM3lqODhTR2pwMEtIeDhmQXo2L1M5ZHVvVFBQdnNNNXVibTZObXpKNFFRTURjM1I2VktsVkNsU2hWWVdGaWdSbzBhbURKbENsYXRXZ1ZIUjBjRUJBVEEzTndjbXpkdnh1TEZpd0VZenJKUXE5VUlEZzVHVkZRVWswQUpXRmhZb0c3ZHV2bnZSSTBITURrMk5uYnJFemFyVUt5c3JBeVNBRkR3WnJDR0RSdWlZY09HYU4rK2ZabU9VYk5temZ4VGFvdFZraVFBQUJzM2JnUUFWSzVjV2ZwNzFYY2p6Wnc1czBEOXlwVXI4Mjc3ZnpBUkZNTFIwUkdPam82WU5XdVc5S3lTcUtnb2FMVmFXRmhZU0NmbzVPUmsxSzVkRy8vOTczOEwzYyt4WThjd2QrNWNLQlFLZzVrVVZsWldtRGR2bmpTcklULzkzYitQRC80MmJ0d1lhOWV1aGIyOVBheXRyUXU5Z3NuS3lzTGl4WXVSa1pFaGpWa0FlVGNBNVI5Z3k4L2MzQnh0MjdaOTBxOUQ5a3hNVEZDN2RtM1VybDFiM3dXWXB0UHBGcHc4ZVhJQmdOSVA5THdrZUZmNnk2UENqNVNvVkNvQm9OeHVXTkhmTlN5RTRFQlNHZWhuaU1UR3hsYjRYNTcrdTVXYm02c2ZCOGdWUW16VWFyV1RUNTgrblZUZXh5bXY3ekJWTFAzNjlVTjhmRHdVQ29VNkppWW0xaGd4c0VYd0dQMlZOcE1BNlptYW1rSUljVVNwVkk2UGpZMDF5aDhxMGJQRVJFQlVCQ0ZFTklCYUFLYkh4Y1VWbkFGQTlKSmdJaUFxUWx4Y1hPRnZGU0o2eWZBdEpVUkVNc2RFUUVRa2Mwd0VSRVF5eDBSQVJDUnpUQVJFUkRMSFJFQkVKSE5NQkVSRU1zZEVRRVFrYzB3RVJFUXl4MFJBUkNSelRBUkVSRExIUkVCRUpITk1CRVJFTXNkRVFFUWtjMHdFUkVReXgwUkFSQ1J6VEFSRVJETEhSRUJFSkhOTUJFUkVNc2RFUUVRa2Mwd0VSRVF5eDBSQVJDUnpUQVJFUkRKbmF1d0F5b3RhclRaMkNFUlBaZUhDaGNZT2dZemc3dDI3eGc2aDRpY0NJVVMwUXFGd01YWWNaT0Nzc1FPb1lMSUFXQVlGQlJrN0RqS2kzTnpjYkdNZFcyR3NBeE5SbnJmZmZydTFRcUZnazFiR2xFcGxZbXhzN0NaangwR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T1ZKWWV3QW5wWktwWW9BNEdic09PaGZRb2pvdUxpNEZzYU9nNGhLUm1uc0FNb0JrOEFMUnFGUXVCZzdCaUlxT1ZOakIxQmVZbUppakIwQ0FWQ3IxY1lPZ1loSzZXVm9FUkFSMFZOZ0lpQWlramttQWlJaW1XTWlJQ0tTT1NZQ0lpS1pZeUlnSXBJNUpnSWlJcGxqSWlBaWtqa21BaUlpbVdNaUlDS1NPU1lDSWlLWll5SWdJcEk1SmdJaUlwbGpJaUFpa2prbUFpSWltV01pSUNLU09TWUNJaUtaWXlJZ0lwSTVKb0tub05WcURaWjFPcDJSSWlFaUtqdlpKNEsvL3ZvTHExYXRRa0pDUXFtMy9mampqeEVkSFMwdHIxKy9IdDkrKzYyMG5KV1ZCVzl2N3dJSllzK2VQUmc3ZG15cGozZjM3dDFDazgyZE8zY3dhOWFzSXJjYlBuejRFNVBVOXUzYm1jU0laT3lsZVhsOVdWbFlXT0RSbzBjWU1XSUVhdGFzaVdYTGxxRkdqUm9HZFlLRGc3RjE2MWFEc3MyYk4yUFNwRW40N0xQUHNIbnpaaVFuSnlNa0pBUnIxNjZWNnF4ZXZSclhybDNEZ0FFRHBMSlJvMGJoeHg5L2hFYWpRYjkrL1F6MkJ3RHZ2UE1PYXRXcWhZeU1ESFR0MmhXVEowOEdBTVRFeEdETW1ESDQvUFBQMGJWclY0TllEaHc0Z0NwVnFoaVVmZjMxMTJqZHVqWGMzTnh3OHVUSklqKy9UcWZEckZtejBLMWJ0NUw4dW9qb0pTVDdST0RnNEFBL1B6K01HemNPeDQ0ZEs1QUVBR0RBZ0FGUXFWUll1WElsRmkxYWhGT25Ua2tuY1oxT0IyOXZiNlNtcGlJM054Y1RKa3dBQUl3ZVBSckhqaDFEYUdnb2xpMWJoaGt6WmtDbjAySGl4SWxvMGFJRkJnOGVqSWlJQ1BqNitob2NxMHFWS2dnUEQ4ZFhYMzJGMTE1N0RRQncvLzU5eko4L0h5dFhyc1FYWDN5QlYxOTlGVysrK2FhMHpjNmRPM0h2M2oxRVJrYkN5c29LNjlhdHc3NTkrOUNuVHg4cFJvVkNJZFgvNnF1dmNQRGdRWU4xSFR0MmxOYW5wYVVoT2pvYUppWW01ZkVySmlKNnRsUXFsVkNwVktLMDNubm5IWU4vS3BWS2hJYUdTdXVUa3BMRXVYUG5wT1dRa0JDeGFkTW1nMzMwN2R0WDNMbHpSd2doeFBIang4WC8vZC8vQ1NHRXlNN09GbjM3OWhYWHIxOFhRZ2p4NmFlZmlwczNid3FkVGljMmI5NHNNakl5aEU2bkUxT21UQ2tRVjVzMmJZUVFRblR1M0Zra0pTV0pCdzhlQ0I4ZkgvSExMNzhJSVlTSWk0c1Q3Ny8vdmpoOCtMQVFRb2lqUjQrS3hZc1hHK3dqTEN4TXVMaTRpSTRkTzRxT0hUc0tsVW9sL2Z6ZGQ5OFoxTjI0Y2FPWU1HR0NRWmxLcFJLNXVibENDQ0dPSERraXpwNDlXNUpmcWJTdFNxVVN4djVlRUZISnliWkZjUHo0Y1lObHRWcU5reWRQd3NQREEwRkJRZmpsbDE4d2JOZ3c2Y283T2pvYUV5ZE9sT3BIUjBlamZ2MzZzTFMwaEJBQ3UzZnZSbzhlUFpDUWtJQlhYbmtGQVFFQmNITnpnNTJkSFFCZzNMaHgwclpCUVVIU3orKzg4dzVPbkRoaEVNdTFhOWRnYlcyTnJLd3NqQjA3RmcwYU5NRGd3WU1CQU0yYU5jUDgrZk14YWRJa3RHN2RHbjM2OU1IQmd3ZXhmLzkrQUhuakZwczNiNGFQancvR2pCa0RqVWFEMXExYlk5KytmUWJIU0U5UHg0WU5HeEFXRm9hVksxY2FyRk1xbGNqSXlJQ1ZsUlUyYnR3SWQzZDNPRGs1bGVuM1RFUXZQdGtsZ3BTVUZIVHAwc1dnTENvcUNnQnc2dFFwOU9qUkEyKzg4UVorK2VVWDFLMWJGMERlb08reFk4Y3dmdng0QUhuOStmNysvdmpvbzQvdytlZWZvM1BuenJodzRRSW1UNTZNUG4zNllNdVdMYkN3c0FDQUFtTUxqMnZkdW5XQnNqTm56cUJSbzBiWXMyY1Btalp0aXNPSEQ4UER3d05KU1VsU1lubi8vZmVoMVdyaDVPU0ViZHUyb1huejVsSnl5OS9OazVXVkpjV2lOMnZXTEVSR1JzTE56UTBCQVFHb1VhTUdzck96TVdMRUNLeGZ2eDdkdW5WRDkrN2RvVlFxVWI5K2ZiaTV1Wlg0OTB0RUZZL3NFb0dOalkxMDRqOTgrREIrL1BGSGFWMzc5dTF4NTg0ZHpKNDkyMkNieU1oSXBLZW40K0RCZytqZXZUc2lJaUp3NGNJRlhMaHdBYmR2MzhiNTgrZng2cXV2WXMyYU5XamZ2bjJCRTIvK1FlSDhsaXhaVW1oNXAwNmQ0Ty92ajBHREJ1SDExMStYeWx1MWFvWHc4UEJpUCtQOCtmTng1TWdSQUlBUUFwbVptWEIzZDVmV2YvdnR0NWd3WVFLc3JLeWtNcTFXaTdObnp3SUFac3lZZ1JrelpoUjdIQ0o2T2NndUVlVDN2Ly85eitBRTZlWGxoWDc5K3VIeTVjc0dKK0NZbUJqVXFsVkxXbTdVcUJHOHZMeXdkKzllZUh0N0F3QXNMUzJ4YmRzMnJGbXpwc0J4YkcxdGNlL2VQWU95YXRXcW9YYnQyb1hHWlc1dWpuNzkraUUwTkJTLy9mYWJWSzdSYU9EaDRTRXRlM3A2d3NIQkFhdFhyNFpPcDBQWHJsMVJvMFlOYk5pd1Fhb1RHaHFLV2JObVllclVxZEtWZmRldVhmSG8wYU5DajEzWTFYOWtaR1NoZFltSVhnaGxIU3orODg4L2hhdXJxMGhPVGpZWUlBME9EaGJkdW5VVHFhbXBVdDJzckN6UnBVc1hJWVFRbnA2ZVFnZ2g3dDY5SzNyMjdDazBHbzBRUW9qNCtIanh5U2VmR0J6RDFkVlZDQ0hFQng5OFVPRDQ3ZHUzTjZpanB4OHMzcjkvdjVnNmRhb1FRb2hyMTY0SklZUm8yYktsRUVLSXRMUzBBdnQ3NTUxM0N2MmNQajQrWXZqdzRXTGF0R2tGMXQyN2QwLzgvdnZ2UWdnaE1qSXlwTi9qbVRObmhFNm5LM1IveGVGZ01WSEZJOHNieWg0OWVvVHAwNmRqMEtCQnFGbXpwc0c2ZnYzNjRiWFhYc1BJa1NPUmtwSUNBQVc2ZWdCZzFhcFY2TnUzcjlTTjlNc3Z2OERMeXd0VHBreDU2dmpHalJ1SCtmUG5vMlhMbGpoNjlDaSsrKzQ3YVoxT3A4T3dZY01RRmhaVzZMYm56NStYZnY3MTExOXgvZnAxekprekI4ZU9IY1BWcTFlbGRXZk9uTUhRb1VOeCtmSmxDUEh2ZVRzM054Y0JBUUVZTUdBQURodzQ4TlNmaFlqb21TdHRpK0QyN2R0aThPREJZc1NJRVNJbko4ZmdTbFkvWlRJek0xUDQrdm9LRHc4UGNmcjBhU0dFRUYyNmRCR0RCZzBTTFZ1MkZCY3ZYaFFlSGg0aU1URlIrUHI2aXVEZ1lPSHU3aTc4L2YxRnAwNmR4SWtUSjRRUS8xN3REeHc0VVBUdDI5ZmczNGNmZm1oUVI2OU5temJpOHVYTDR2cjE2eUl6TTFQMDdObFRYTDU4V1FqeGI0dmc3Tm16b2syYk5pSXVMazRJSVVST1RvNVFxOVhpaXkrK0VMMTY5Ukk1T1RraU5EUlV1TGk0aUgzNzlna2hoQWdJQ0JDOWUvY1dLU2twWXZIaXhhSnYzNzdTWnhOQ2lNVEVSS0ZXcTZYbEV5ZE9pSjQ5ZTRvUFAveFFaR1JrbFBqM3l4WUJVY1VqdXpHQ3ExZXZ3dDdlSGw5OTlSVUFJQ01qQS9mdjM0ZTV1YmwwQTVXbHBTV1dMbDJLcjcvK1d0cE9yVlpMMjJ6ZHVoVzFhOWZHMHFWTDRlRGdnRU9IRG1INDhPRndjSENBcjY4dmZ2MzFWNmpWYW1uYndNQkFneGcwR2cweU16T2xGc2ZqOURlU3paNDlHNjFhdFlLam95TWVQSGdnclhkeWNzSVhYM3lCSDMvOEVULy8vRE11WDc2TXFsV3I0dTIzMzhiWXNXUHgyV2VmNGZEaHc1ZzJiWm8wZzhqTHl3dXhzYkh3OWZYRmdBRURFQkFRQUhOemMyemV2Qm1MRnk4R0FJUHhFclZhamVEZ1lFUkZSYUZ5NWNwbCsyVVRFVDBQWlIwakVDS3ZqMXl0Vm92bXpadUxoUXNYbG1rZk9UazVCdU1KT1RrNUlpUWtSQWhSOEdwZkx5MHRUYmk3dTR1T0hUdUtSWXNXR2F6VGp4RUlJVVJDUW9MSXlNZ1FDeFlzRUsxYXRSSmZmdm1sUWQzTXpFeURmUW9oaEZhckZhdFdyUklYTDE0c2NOemMzRnh4OHVUSjBuM0FVbUtMZ0tqaVVSUmY1Y1dtUCtuRXhNUVlPNVFDZERvZGxNclNEY1BjdW5WTHVuK2hJdEszaEdKall5djhkNHRJTG1RNVdQeThsRFlKQUtqUVNZQ0lLaVltQWlJaW1aUGRZUEdMUWdnQnJWWUxqVWFEckt3c1pHVmxJVDA5SFE4ZlBzU0RCdzl3OSs1ZG1KcWFvbWZQbnNZT2xZaGVja3dFUnRDOGVYUFkyZG5CMU5RVVptWm1NRGMzaDZXbEpTd3RMVkdwVWlWVXFWSUYxYXBWZzdXMWRabkdHWWlJU29PSndBaDBPaDEyN05oaDhMeC9uVTZITVdQR1lOR2lSVWFNaklqa2lJbkE5VmsvVndBQUJ2OUpSRUZVU0lLQ2dyQng0MGFEc3FTa0pJTm5DUUVvMFVQbWlJaWVCaE9Ca1F3Y09GQjZZQjJROS9SUEZ4Y1hudmlKNkxsajU3T1I1SDkxSkJHUk1iRkY4SnpwZERvQWVmY1lORy9lM09DaGQzWjJkbExYVUZKUzBndDVreHdSdlh5WUNKNnpyS3dzV0ZwYVNzdjV1NElDQWdLazdxTDh6eW9pSW5xVzJEWDBuS1drcE1ER3hxWkF1VTZud3c4Ly9HQ0VpSWhJN3BnSW5yUHIxNitqWHIxNkJjcnYzcjBMYTJ0ckkwUkVSSExIUlBDY3hjVEV3TW5KQ1FBd2R1eFlxVHd3TUJEWjJka1lOV29VVHB3NGdYSGp4aGtyUkNLU0dZNFJQRWNhalFiaDRlSDQ5dHR2QVFBZUhoN1lzV01IdG0zYkJoTVRFK3pZc1FNblQ1N0VnZ1VMVUwxNmRUUnQyaFFxbGNySVVSUFJ5NDZKNERtNmVmTW1HalZxaFByMTY4UFQweE9abVpsbzNydzVQdnJvSTdpNnVrS2hVS0JkdTNabzA2WU50bXpaZ2krKytBSUJBUUdvVWFPR3NVTW5vcGRZaFovTS9pSy9qNkF3K21jSHBhZW5vMnJWcWlXcVc1SHdmUVJFRlUvRk9zdThCUFFuOXVLU1FQNjZSRVRQRXM4MFJFUXl4MFJBUkNSelRBUkUvOS9lL2J0VTJmY0JIUCtVYVdHQlUwbEROTlVmY0l3ZWd6QnliS2loSVZDSXBFNURVRkJEVXRCaUlOSVVST1ZRWkZORkVUU0VTelZZRUFYbDBPMWlneFZucU1sK0hJZkE0L2VaOHJuRmJtOTc5SFMwNytzMWVhN3JYRjgrRng1NDg3M09jQ0J6UWdDUU9TRUF5SndRQUdST0NBQXlKd1FBbVJNQ2dNd0pBVURtaEFBZ2MwSUFrRGtoQU1pY0VBQmtUZ2dBTWljRUFKa1RBb0RNL1RHL1dmempKeElCK0RYTGZrZVFVbnBaNnhtWTVhOWFEd0FBQUFBQUFBQUFBQUFBQUFBQUFBQUFBQUFBQUFBQUFBQUFBQUFBQUFBQUFBQUFBQUFBQUFBQUFBQUFBQUFBQUFBQUFBQUFBQUFBQUFBQUFBQUFBQUFBQUFBQUFBQUFBQUFBQUFBQUFBQUFBQUFBQUFBQUFBQUFVRU1yYWozQVFoVUtoY2NSMFY3ck9maWZsTkxMNGVIaC85UjZEbUIrVnRaNmdFVWdBa3ZNaWhVcnR0ZDZCbUQrVnRWNmdNWHk2dFdyV285QVJMUzB0TlI2Qk9BWC9RazdBZ0FXUUFnQU1pY0VBSmtUQW9ETUNRRkE1b1FBSUhOQ0FKQTVJUURJbkJBQVpFNElBREluQkFDWkV3S0F6QWtCUU9hRUFDQnpRZ0NRT1NFQXlKd1FBR1JPQ0FBeUp3UUFtUk1DZ013SkFVRG1oQUFnYzBJQWtEa2hBTWljRUFCa1RnZ0FNaWNFQUprVGdpcmJ0V3ZYbk9kMzdOZ3g1L25KeWNubzYrdUxaOCtlTGVaWUFOT0VvRXB1M2JvMTQvV2RPM2ZpNjlldjhlREJneGdaR1puM09yMjl2VEU2T2hwOWZYM3g2ZE9ueFI0VFFBaXE1ZW5UcHpFNk9ob1JFZVBqNHpFd01CQnIxNjZONXVibU9IWHFWTnkrZlh2TzZ5dVZTcHcvZno1S3BWTDA5L2RIVjFkWEZJdkZHQnNiK3gzakF4a1JnaXBwYjIrUGh3OGZSa1RFNE9CZzdObXpKK3JxNnFLMXRUVnUzTGdSNzkrL2o2bXBxWjllV3lxVm9sZ3N4dmo0ZUZ5NmRDa2FHaHBpLy83OWNmVG8wVGg4K0hEY3YzOC9Va3EvODNZQWxxNUNvWkFLaFVKYWFqNS8vcHhLcFZKcWEydExJeU1qNmVQSGp5bWxsRDU4K0REamZhMnRyZE4vbDh2bGRPWEtsYlJ6NTg1MC9mcjFORFUxTld2ZE4yL2VwTDE3OTZiT3pzNDBORFJVM1p2NFAvejRmOVQ2Y3dITTM2cGFEL0NuNnV6c2pJaUlpWW1KT0gzNmRFUkVYTDE2TmM2ZVBSdWJObTJLN3U3dWFHcHFtbkhOMk5oWXZIanhJcTVkdXhZZEhSMXg4K2JOV2V1V3krVjQ4dVJKM0x0M3ozY0dBQkZMZDBlUVVrcERRME9wVUNpa0wxKytUQitibkp4TWx5OWZUcjI5dlNtbG1UdUN2L3ZaUFZVcWxiUnQyN2JxREx0STdBaGcrZkVkUVJYZHZYczM2dXZyNCtUSmsvSDQ4ZU9JaUtpcnE0c2pSNDdFd1lNSDQvWHIxMUdwVkdKZ1lDQXVYcno0cit1VnkrVll0MjVkdGNjR011UFJVSlU4Zi80OG1wcWFZdlhxMVhIaHdvVTRjK1pNVEV4TVJIOS9mOVRYMThmNjlldWp1Yms1SWlJYUd4dGo2OWF0LzdqV3QyL2Zvckd4TVlhSGgyUGp4bzIvNnhZQWxvZWwrR2pvKy9mdmFkKytmZW5kdTNlcHJhMXQrdmprNU9Tczk4N24wZEM1YytmUzl1M2IwKzdkdTlQZzRHQ3FWQ3FwcTZzclZTcVZ4UjkrZ1R3YWd1WEhqcUFLR2hvYTRzU0pFN0Y1OCtZWngrdnE2dWE5eHBvMWErTHQyN2V4WmN1VzZPbnBpWjZlbnVsemp4NDlpbks1SEN0WGVySUhMSndRVkVsN2UvdUNyajkwNkZCMGRYVkZwVktaY1R5bEZCczJiSWp1N3U0RnJRL3dneEJVMmJGangrWThmL3o0OFo4ZUx4YUxVU3dXcXpFU3dBeWVMVlRaZ1FNSDVqemYwZEh4bXlZQitEa2hBTWljRUFCa1RnZ0FNaWNFQUprVEFvRE1DUUZBNW9RQUlITkNBSkE1SVFESW5CQUFaRTRJQURJbkJBQ1pFd0tBekFrQlFPYUVBQ0J6UWdDUU9TRUF5SndRQUdST0NBQXlKd1FBbVJNQ2dNd0pBVURtaEFBZ2MwSUFrRGtoQU1pY0VBQmtibFd0QjFnc0xTMHR0UjRCWUZsYTlqdUNsTkxMV3MvQUxIL1ZlZ0FBQUFBQUFBQUFBQUFBQUFBQUFBQUFBQUFBQUFBQUFBQUFBQUFBQUFBQUFBQUFBQUFBQUFBQUFBQUFBQUFBZ0QvTWZ3RnpRdzdZV1o5bW1RQUFBQUJKUlU1RXJrSmdnZz0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12248</Words>
  <Characters>13263</Characters>
  <Lines>0</Lines>
  <Paragraphs>0</Paragraphs>
  <TotalTime>3</TotalTime>
  <ScaleCrop>false</ScaleCrop>
  <LinksUpToDate>false</LinksUpToDate>
  <CharactersWithSpaces>13311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2023-03-21T06:18:00Z</dcterms:created>
  <dc:creator>卿</dc:creator>
  <cp:lastModifiedBy>邓婷</cp:lastModifiedBy>
  <cp:lastPrinted>2023-08-01T03:31:00Z</cp:lastPrinted>
  <dcterms:modified xsi:type="dcterms:W3CDTF">2025-04-01T03:33:37Z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C87EA8F96A6B423BBB93F72864C30E60_13</vt:lpwstr>
  </property>
  <property fmtid="{D5CDD505-2E9C-101B-9397-08002B2CF9AE}" pid="4" name="KSOTemplateDocerSaveRecord">
    <vt:lpwstr>eyJoZGlkIjoiM2MzMjI1ZTIyNTAyNTBiZDBlZWJjZWE1NGEwYWM5M2QiLCJ1c2VySWQiOiIxMDY5MjgzMDcxIn0=</vt:lpwstr>
  </property>
</Properties>
</file>