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BEBA"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-143510</wp:posOffset>
                </wp:positionH>
                <wp:positionV relativeFrom="paragraph">
                  <wp:posOffset>-346710</wp:posOffset>
                </wp:positionV>
                <wp:extent cx="2794000" cy="57150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80BA61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11.3pt;margin-top:-27.3pt;height:45pt;width:220pt;mso-position-horizontal-relative:margin;z-index:251659264;mso-width-relative:page;mso-height-relative:page;" fillcolor="#FFFFFF" filled="t" stroked="f" coordsize="21600,21600" o:gfxdata="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QufyNkAAAAKAQAADwAAAAAAAAABACAAAAAiAAAAZHJzL2Rvd25yZXYu&#10;eG1sUEsBAhQAFAAAAAgAh07iQOvOrBv6AQAA9AMAAA4AAAAAAAAAAQAgAAAAKAEAAGRycy9lMm9E&#10;b2MueG1sUEsFBgAAAAAGAAYAWQEAAJQ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 w14:paraId="2780BA61"/>
                  </w:txbxContent>
                </v:textbox>
              </v:rect>
            </w:pict>
          </mc:Fallback>
        </mc:AlternateContent>
      </w:r>
    </w:p>
    <w:p w14:paraId="47215C4A">
      <w:pPr>
        <w:spacing w:before="156" w:beforeLines="50" w:line="590" w:lineRule="exact"/>
        <w:jc w:val="center"/>
        <w:rPr>
          <w:rFonts w:hint="eastAsia" w:eastAsia="方正小标宋简体"/>
          <w:b/>
          <w:sz w:val="32"/>
          <w:szCs w:val="32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蒸湘区医疗保障局2020年绩效报告</w:t>
      </w:r>
    </w:p>
    <w:p w14:paraId="6F9B07F7">
      <w:pPr>
        <w:spacing w:line="600" w:lineRule="exact"/>
        <w:ind w:firstLine="640" w:firstLineChars="200"/>
        <w:rPr>
          <w:rFonts w:eastAsia="方正仿宋简体"/>
          <w:kern w:val="0"/>
          <w:sz w:val="32"/>
          <w:szCs w:val="32"/>
        </w:rPr>
      </w:pPr>
    </w:p>
    <w:p w14:paraId="09364798">
      <w:pPr>
        <w:spacing w:line="600" w:lineRule="exact"/>
        <w:ind w:firstLine="640" w:firstLineChars="200"/>
        <w:rPr>
          <w:rFonts w:hint="default" w:eastAsia="方正仿宋简体"/>
          <w:kern w:val="0"/>
          <w:sz w:val="32"/>
          <w:szCs w:val="32"/>
          <w:lang w:val="en-US" w:eastAsia="zh-CN"/>
        </w:rPr>
      </w:pPr>
      <w:r>
        <w:rPr>
          <w:rFonts w:eastAsia="方正仿宋简体"/>
          <w:kern w:val="0"/>
          <w:sz w:val="32"/>
          <w:szCs w:val="32"/>
        </w:rPr>
        <w:t>自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区</w:t>
      </w:r>
      <w:r>
        <w:rPr>
          <w:rFonts w:eastAsia="方正仿宋简体"/>
          <w:kern w:val="0"/>
          <w:sz w:val="32"/>
          <w:szCs w:val="32"/>
        </w:rPr>
        <w:t>医保局成立以来，在区委区政府的坚强领导下，我局认真贯彻落实各项医疗保障政策，攻坚克难，锐意进取，各项工作扎实有序推进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  <w:r>
        <w:rPr>
          <w:rFonts w:hint="eastAsia" w:eastAsia="方正仿宋简体"/>
          <w:kern w:val="0"/>
          <w:sz w:val="32"/>
          <w:szCs w:val="32"/>
        </w:rPr>
        <w:t>2020年度收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入总计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2680.36万，</w:t>
      </w:r>
      <w:r>
        <w:rPr>
          <w:rFonts w:hint="eastAsia" w:eastAsia="方正仿宋简体"/>
          <w:kern w:val="0"/>
          <w:sz w:val="32"/>
          <w:szCs w:val="32"/>
        </w:rPr>
        <w:t>其中：财政拨款收入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2680.36</w:t>
      </w:r>
      <w:r>
        <w:rPr>
          <w:rFonts w:hint="eastAsia"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；</w:t>
      </w:r>
      <w:r>
        <w:rPr>
          <w:rFonts w:hint="eastAsia" w:eastAsia="方正仿宋简体"/>
          <w:kern w:val="0"/>
          <w:sz w:val="32"/>
          <w:szCs w:val="32"/>
        </w:rPr>
        <w:t>支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出</w:t>
      </w:r>
      <w:r>
        <w:rPr>
          <w:rFonts w:hint="eastAsia" w:eastAsia="方正仿宋简体"/>
          <w:kern w:val="0"/>
          <w:sz w:val="32"/>
          <w:szCs w:val="32"/>
        </w:rPr>
        <w:t>总计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2843.08</w:t>
      </w:r>
      <w:r>
        <w:rPr>
          <w:rFonts w:hint="eastAsia"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</w:t>
      </w:r>
      <w:r>
        <w:rPr>
          <w:rFonts w:hint="eastAsia" w:eastAsia="方正仿宋简体"/>
          <w:kern w:val="0"/>
          <w:sz w:val="32"/>
          <w:szCs w:val="32"/>
        </w:rPr>
        <w:t>其中：基本支出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244.19</w:t>
      </w:r>
      <w:r>
        <w:rPr>
          <w:rFonts w:hint="eastAsia" w:eastAsia="方正仿宋简体"/>
          <w:kern w:val="0"/>
          <w:sz w:val="32"/>
          <w:szCs w:val="32"/>
        </w:rPr>
        <w:t>万元，项目支出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2598.89</w:t>
      </w:r>
      <w:r>
        <w:rPr>
          <w:rFonts w:hint="eastAsia"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  <w:r>
        <w:rPr>
          <w:rFonts w:eastAsia="方正仿宋简体"/>
          <w:kern w:val="0"/>
          <w:sz w:val="32"/>
          <w:szCs w:val="32"/>
        </w:rPr>
        <w:t>现将我局20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20</w:t>
      </w:r>
      <w:r>
        <w:rPr>
          <w:rFonts w:eastAsia="方正仿宋简体"/>
          <w:kern w:val="0"/>
          <w:sz w:val="32"/>
          <w:szCs w:val="32"/>
        </w:rPr>
        <w:t>年</w:t>
      </w:r>
      <w:r>
        <w:rPr>
          <w:rFonts w:hint="eastAsia" w:eastAsia="方正仿宋简体"/>
          <w:kern w:val="0"/>
          <w:sz w:val="32"/>
          <w:szCs w:val="32"/>
          <w:lang w:eastAsia="zh-CN"/>
        </w:rPr>
        <w:t>绩效</w:t>
      </w:r>
      <w:r>
        <w:rPr>
          <w:rFonts w:eastAsia="方正仿宋简体"/>
          <w:kern w:val="0"/>
          <w:sz w:val="32"/>
          <w:szCs w:val="32"/>
        </w:rPr>
        <w:t>完成情况汇报如下：</w:t>
      </w:r>
    </w:p>
    <w:p w14:paraId="3304F814">
      <w:pPr>
        <w:spacing w:line="600" w:lineRule="exact"/>
        <w:ind w:firstLine="640" w:firstLineChars="200"/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</w:rPr>
        <w:t>、各项工作开展情况</w:t>
      </w:r>
    </w:p>
    <w:p w14:paraId="13616263">
      <w:pPr>
        <w:spacing w:line="600" w:lineRule="exac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方正楷体简体" w:cs="Times New Roman"/>
          <w:bCs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 w:val="0"/>
          <w:kern w:val="0"/>
          <w:sz w:val="32"/>
          <w:szCs w:val="32"/>
        </w:rPr>
        <w:t>（一）医保参保“增总量、全覆盖”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加强医保政策宣传，突出受益典型，与税务联动配合，召开2020年城乡居民医保征缴工作会及基本医疗保险全覆盖推进会等，发动村组社区入户动员，做实台账，应保尽保，不漏一人，2020年全区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常住人口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25.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万人，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参保29.01万人，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其中登记参保台账完成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60079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人，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在区域外参保2.75万人，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参保覆盖率达到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112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%。</w:t>
      </w:r>
      <w:r>
        <w:rPr>
          <w:rFonts w:hint="eastAsia" w:eastAsia="方正仿宋简体" w:cs="Times New Roman"/>
          <w:kern w:val="0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月底，城镇职工基金总收入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6317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，总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3147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万元,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累计结余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10827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城乡居民基金总收入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9846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万元，基金支出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6601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万元，累计结余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23420万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元。基金收支运行平稳，待遇水平稳步提高。</w:t>
      </w:r>
    </w:p>
    <w:p w14:paraId="269F363E">
      <w:pPr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</w:rPr>
        <w:t>（二）健康扶贫“创品牌、树旗帜”。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深入贯彻上级扶贫工作决策部署，通过“补贴+政策”双手抓、具体落实“四到位”，健全“六位一体”综合保障体系，多措并举、持续推进。全额资助贫困人口8667人参加城乡居民医疗保险，资助金额为216.7万元，参保率达100%；加强与扶贫部门对接，实时动态调整新增建档立卡贫困人口参保，确保信息同步更新。定期调度部署，查漏补缺、摸排风险，稳妥治理过度保障问题。健康扶贫“一站式”结算平台全面覆盖到区域内定点医疗机构，“先诊疗后付费”执行到位。2020年1月1日至12月31日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建档立卡贫困人口健康扶贫“一站式”结算总计950人次，所产生住院医疗总费用为787万元，“一站式”结算补偿支付金额共计684 万元，综合保障率达到85%，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切实缓解困难人群医疗负担。</w:t>
      </w:r>
    </w:p>
    <w:p w14:paraId="722EA93C">
      <w:pPr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</w:rPr>
        <w:t>（三）医疗救助“春风暖、气象新”。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切实发挥医疗救助托底线，保民生作用。加强同民政部门衔接，把原档案资料进行划转，在执行原政策标准基础上，结合实际制定《关于进一步做好医疗救助工作的通知》，对救助对象范围、方式标准和流程进行明确，进一步规范审批程序，做到公开、公平、公正，不断提升救助效率和效果。统筹考虑家庭经济承受能力与医疗费用负担，建立起低收入家庭患者认定标准，确保医疗救助资金的精准、合理使用。1-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月，医疗救助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1046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人次，救助资金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159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万元。其中住院救助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1031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人次，救助资金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154.3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万元。</w:t>
      </w:r>
    </w:p>
    <w:p w14:paraId="43AADD86">
      <w:pPr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</w:rPr>
        <w:t>（四）基金监管“重规范、严执行”。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始终把基金监管工作作为一项重要政治任务，保持高压态势，采取有效措施，突出重点整治，护好群众“救命钱”。严格制定规章制度，完善经办机构内控、基金财务管理等制度，执行“一岗双审”，实行基金收支两条线管理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规范准入标准，明确医药机构准入条件，规范准入流程，加强考核管理。深入开展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打击欺诈骗保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专项行动，5月7日在万达广场举行打击欺诈骗保集中宣传月活动，邀请政府、人大、政协领导参加，发放资料2万余份，集中宣传解读医保法律法规及政策规定，强化</w:t>
      </w:r>
      <w:r>
        <w:rPr>
          <w:rFonts w:hint="eastAsia" w:eastAsia="方正仿宋简体" w:cs="Times New Roman"/>
          <w:kern w:val="0"/>
          <w:sz w:val="32"/>
          <w:szCs w:val="32"/>
          <w:lang w:eastAsia="zh-CN"/>
        </w:rPr>
        <w:t>法治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意识。组织全区定点医药机构开展自查自纠，规范医疗服务行为，共收到自查自纠退款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万元。在全面自查的基础上，针对薄弱环节，明确核查重点，开展专项治理，查处6家医院，3家药店，追缴医保基金19.8万元，形成震慑作用。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开展自查自纠行动，各医疗机构自查自纠上缴金额5.3171万元；强化日常稽核，审核拒付234.04万元；</w:t>
      </w:r>
    </w:p>
    <w:p w14:paraId="0CF929E5">
      <w:pPr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</w:rPr>
        <w:t>（五）疫情防控“强效率、保运转”。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自</w:t>
      </w:r>
      <w:r>
        <w:rPr>
          <w:rFonts w:hint="eastAsia" w:eastAsia="方正仿宋简体" w:cs="Times New Roman"/>
          <w:kern w:val="0"/>
          <w:sz w:val="32"/>
          <w:szCs w:val="32"/>
          <w:lang w:eastAsia="zh-CN"/>
        </w:rPr>
        <w:t>疫情暴发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后，高度重视，主动作为，“两个确保”及时全面到位，坚持轮班值守，安排专人负责疫情信息的收集整理及上报工作，为打赢疫情防控战贡献了医保力量。一是将确诊的新冠肺炎患者临时纳入医保基金支付范围，根据属地管理，统计上报疑似病例4例，补偿金额8千余元，异地就医先诊疗后付费，落实境外回国人员新冠肺炎输入病例医疗费用支付管理，建立核酸检验医疗服务。二是延长医保征缴及政策待遇享受时间，2家经营困难的企业申请缓缴医保费用3万余元，大病报销期限延长至6月底等，倡议医保业务线上办理。三是加大医保基金预付力度，今年从财政专户预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万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到基金支出户，5个工作日内可完成结算，不因费用、政策影响救治。 </w:t>
      </w:r>
    </w:p>
    <w:p w14:paraId="379F5CF3">
      <w:pPr>
        <w:spacing w:line="600" w:lineRule="exact"/>
        <w:ind w:firstLine="640" w:firstLineChars="200"/>
        <w:rPr>
          <w:rFonts w:hint="default" w:eastAsia="方正仿宋简体"/>
          <w:kern w:val="0"/>
          <w:sz w:val="32"/>
          <w:szCs w:val="32"/>
          <w:lang w:val="en-US" w:eastAsia="zh-CN"/>
        </w:rPr>
      </w:pPr>
      <w:r>
        <w:rPr>
          <w:rFonts w:hint="eastAsia" w:eastAsia="方正黑体简体"/>
          <w:bCs/>
          <w:kern w:val="0"/>
          <w:sz w:val="32"/>
          <w:szCs w:val="32"/>
          <w:lang w:val="en-US" w:eastAsia="zh-CN"/>
        </w:rPr>
        <w:t>二</w:t>
      </w:r>
      <w:r>
        <w:rPr>
          <w:rFonts w:eastAsia="方正黑体简体"/>
          <w:bCs/>
          <w:kern w:val="0"/>
          <w:sz w:val="32"/>
          <w:szCs w:val="32"/>
        </w:rPr>
        <w:t>、下一步工作打算
</w:t>
      </w:r>
      <w:r>
        <w:rPr>
          <w:rFonts w:eastAsia="方正仿宋简体"/>
          <w:kern w:val="0"/>
          <w:sz w:val="32"/>
          <w:szCs w:val="32"/>
        </w:rPr>
        <w:br w:type="textWrapping"/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 xml:space="preserve">    </w:t>
      </w:r>
      <w:r>
        <w:rPr>
          <w:rFonts w:eastAsia="方正仿宋简体"/>
          <w:b w:val="0"/>
          <w:bCs w:val="0"/>
          <w:kern w:val="0"/>
          <w:sz w:val="32"/>
          <w:szCs w:val="32"/>
        </w:rPr>
        <w:t>（一）继续抓好宣传工作</w:t>
      </w:r>
      <w:r>
        <w:rPr>
          <w:rFonts w:hint="eastAsia" w:eastAsia="方正仿宋简体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eastAsia="方正仿宋简体"/>
          <w:kern w:val="0"/>
          <w:sz w:val="32"/>
          <w:szCs w:val="32"/>
        </w:rPr>
        <w:t>结合城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乡</w:t>
      </w:r>
      <w:r>
        <w:rPr>
          <w:rFonts w:eastAsia="方正仿宋简体"/>
          <w:kern w:val="0"/>
          <w:sz w:val="32"/>
          <w:szCs w:val="32"/>
        </w:rPr>
        <w:t>居民基本医疗保险的热点、难点、重点工作，统筹规划，不断创新宣传手段，加大宣传力度，进一步增强城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乡</w:t>
      </w:r>
      <w:r>
        <w:rPr>
          <w:rFonts w:eastAsia="方正仿宋简体"/>
          <w:kern w:val="0"/>
          <w:sz w:val="32"/>
          <w:szCs w:val="32"/>
        </w:rPr>
        <w:t>居民的参保意识。
</w:t>
      </w:r>
      <w:r>
        <w:rPr>
          <w:rFonts w:eastAsia="方正仿宋简体"/>
          <w:kern w:val="0"/>
          <w:sz w:val="32"/>
          <w:szCs w:val="32"/>
        </w:rPr>
        <w:br w:type="textWrapping"/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 xml:space="preserve">    </w:t>
      </w:r>
      <w:r>
        <w:rPr>
          <w:rFonts w:eastAsia="方正仿宋简体"/>
          <w:b w:val="0"/>
          <w:bCs w:val="0"/>
          <w:kern w:val="0"/>
          <w:sz w:val="32"/>
          <w:szCs w:val="32"/>
        </w:rPr>
        <w:t>（</w:t>
      </w:r>
      <w:r>
        <w:rPr>
          <w:rFonts w:hint="eastAsia" w:eastAsia="方正仿宋简体"/>
          <w:b w:val="0"/>
          <w:bCs w:val="0"/>
          <w:kern w:val="0"/>
          <w:sz w:val="32"/>
          <w:szCs w:val="32"/>
          <w:lang w:val="en-US" w:eastAsia="zh-CN"/>
        </w:rPr>
        <w:t>二</w:t>
      </w:r>
      <w:r>
        <w:rPr>
          <w:rFonts w:eastAsia="方正仿宋简体"/>
          <w:b w:val="0"/>
          <w:bCs w:val="0"/>
          <w:kern w:val="0"/>
          <w:sz w:val="32"/>
          <w:szCs w:val="32"/>
        </w:rPr>
        <w:t>）</w:t>
      </w:r>
      <w:r>
        <w:rPr>
          <w:rFonts w:hint="eastAsia" w:eastAsia="方正仿宋简体"/>
          <w:b w:val="0"/>
          <w:bCs w:val="0"/>
          <w:kern w:val="0"/>
          <w:sz w:val="32"/>
          <w:szCs w:val="32"/>
          <w:lang w:val="en-US" w:eastAsia="zh-CN"/>
        </w:rPr>
        <w:t>推动医保支付方式改革，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推进基本医疗保险基金市级统筹工作，健全各项规章制度，提高业务能力和专业素养努力，提升保障服务水平，推进药品集中带量采购工作，使参保群众及时用上降价药品，减轻看病就医负担。</w:t>
      </w:r>
    </w:p>
    <w:p w14:paraId="288C74DB">
      <w:pPr>
        <w:spacing w:line="600" w:lineRule="exact"/>
        <w:ind w:firstLine="640" w:firstLineChars="200"/>
        <w:rPr>
          <w:rFonts w:hint="eastAsia" w:eastAsia="方正仿宋简体"/>
          <w:kern w:val="0"/>
          <w:sz w:val="32"/>
          <w:szCs w:val="32"/>
          <w:lang w:val="en-US" w:eastAsia="zh-CN"/>
        </w:rPr>
      </w:pPr>
      <w:r>
        <w:rPr>
          <w:rFonts w:eastAsia="方正仿宋简体"/>
          <w:kern w:val="0"/>
          <w:sz w:val="32"/>
          <w:szCs w:val="32"/>
        </w:rPr>
        <w:t>（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三</w:t>
      </w:r>
      <w:r>
        <w:rPr>
          <w:rFonts w:eastAsia="方正仿宋简体"/>
          <w:kern w:val="0"/>
          <w:sz w:val="32"/>
          <w:szCs w:val="32"/>
        </w:rPr>
        <w:t>）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进一步完善医保基金监管体系，健全举报奖励机制，发挥全社会监督作用，公开曝光欺诈骗保典型案件，形成强大的舆论攻势；逐步完善对医患双方的监督制约机制，堵塞不合理支出，营造不敢骗、不想骗的良好氛围。</w:t>
      </w:r>
    </w:p>
    <w:p w14:paraId="69AF0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eastAsia="方正仿宋简体"/>
          <w:kern w:val="0"/>
          <w:sz w:val="32"/>
          <w:szCs w:val="32"/>
        </w:rPr>
        <w:t>（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四</w:t>
      </w:r>
      <w:r>
        <w:rPr>
          <w:rFonts w:eastAsia="方正仿宋简体"/>
          <w:kern w:val="0"/>
          <w:sz w:val="32"/>
          <w:szCs w:val="32"/>
        </w:rPr>
        <w:t>）不断加强干部队伍建设，紧密结合工作实际，切实提高干部的创新能力、综合分析能力、经办能力、组织能力和协调能力，真正做到内部管理规范有序，对外服务高效便捷，树立医保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队伍</w:t>
      </w:r>
      <w:r>
        <w:rPr>
          <w:rFonts w:eastAsia="方正仿宋简体"/>
          <w:kern w:val="0"/>
          <w:sz w:val="32"/>
          <w:szCs w:val="32"/>
        </w:rPr>
        <w:t>的新形象。
</w:t>
      </w:r>
      <w:r>
        <w:rPr>
          <w:rFonts w:eastAsia="方正仿宋简体"/>
          <w:kern w:val="0"/>
          <w:sz w:val="32"/>
          <w:szCs w:val="32"/>
        </w:rPr>
        <w:br w:type="textWrapping"/>
      </w:r>
      <w:r>
        <w:rPr>
          <w:rFonts w:eastAsia="方正仿宋简体"/>
          <w:kern w:val="0"/>
          <w:sz w:val="32"/>
          <w:szCs w:val="32"/>
        </w:rPr>
        <w:t>
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下阶段，我们将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始终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以政治建设为统领，统筹推进医疗保障系统党的建设，努力打造一支信念坚定、为民服务、勤政务实、敢于担当、清正廉洁的医疗保障队伍，开拓创新、锐意进取，以优异成绩推动医疗保障工作实现高质量发展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6FFA4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7676ED20">
      <w:pPr>
        <w:pBdr>
          <w:bottom w:val="single" w:color="FFFFFF" w:sz="4" w:space="31"/>
        </w:pBdr>
        <w:tabs>
          <w:tab w:val="left" w:pos="1440"/>
        </w:tabs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42DA52-127D-4C58-AE02-717D18E59BF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467FD6-3007-489F-84EE-2449E9583A36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F5BD2A6-8319-4767-860F-D374D0CCC3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FE00B">
    <w:pPr>
      <w:pStyle w:val="6"/>
      <w:framePr w:wrap="around" w:vAnchor="text" w:hAnchor="margin" w:xAlign="outside" w:y="1"/>
      <w:rPr>
        <w:rStyle w:val="13"/>
        <w:rFonts w:hint="eastAsia"/>
        <w:sz w:val="28"/>
        <w:szCs w:val="28"/>
      </w:rPr>
    </w:pPr>
    <w:r>
      <w:rPr>
        <w:rStyle w:val="13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  <w:p w14:paraId="6AE19527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A0913"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161D19DF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00000000"/>
    <w:rsid w:val="008B4F7A"/>
    <w:rsid w:val="04BA4B1F"/>
    <w:rsid w:val="0649117E"/>
    <w:rsid w:val="18F43AFA"/>
    <w:rsid w:val="19C11A91"/>
    <w:rsid w:val="1BC46BED"/>
    <w:rsid w:val="1C737230"/>
    <w:rsid w:val="1D074C94"/>
    <w:rsid w:val="22E870B4"/>
    <w:rsid w:val="263F34FE"/>
    <w:rsid w:val="2C6178E9"/>
    <w:rsid w:val="548A3C28"/>
    <w:rsid w:val="54FF36F3"/>
    <w:rsid w:val="64926A09"/>
    <w:rsid w:val="6FD10084"/>
    <w:rsid w:val="7FE52A3F"/>
    <w:rsid w:val="7FFE5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  <w:rPr>
      <w:szCs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List Paragraph_9852c01e-ea19-42bb-9fc6-8d0195a583d8"/>
    <w:basedOn w:val="1"/>
    <w:qFormat/>
    <w:uiPriority w:val="34"/>
    <w:pPr>
      <w:ind w:firstLine="420" w:firstLineChars="200"/>
    </w:p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HtmlNormal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 w:line="240" w:lineRule="auto"/>
      <w:ind w:left="0" w:right="0"/>
      <w:jc w:val="left"/>
    </w:pPr>
    <w:rPr>
      <w:rFonts w:ascii="Calibri" w:hAnsi="Calibri" w:eastAsia="宋体"/>
      <w:color w:val="2B2B2B"/>
      <w:kern w:val="0"/>
      <w:sz w:val="24"/>
      <w:szCs w:val="24"/>
      <w:lang w:val="en-US" w:eastAsia="zh-CN"/>
    </w:rPr>
  </w:style>
  <w:style w:type="character" w:customStyle="1" w:styleId="17">
    <w:name w:val="NormalCharacter"/>
    <w:qFormat/>
    <w:uiPriority w:val="0"/>
  </w:style>
  <w:style w:type="paragraph" w:customStyle="1" w:styleId="18">
    <w:name w:val="Heading1"/>
    <w:basedOn w:val="1"/>
    <w:next w:val="1"/>
    <w:qFormat/>
    <w:uiPriority w:val="0"/>
    <w:pPr>
      <w:keepNext/>
      <w:keepLines/>
      <w:ind w:firstLine="200" w:firstLineChars="200"/>
      <w:jc w:val="center"/>
      <w:textAlignment w:val="baseline"/>
    </w:pPr>
    <w:rPr>
      <w:rFonts w:eastAsia="华文中宋"/>
      <w:b/>
      <w:bCs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2099</Words>
  <Characters>2237</Characters>
  <Paragraphs>43</Paragraphs>
  <TotalTime>2</TotalTime>
  <ScaleCrop>false</ScaleCrop>
  <LinksUpToDate>false</LinksUpToDate>
  <CharactersWithSpaces>2255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2019-06-18T09:21:00Z</dcterms:created>
  <dc:creator>Administrator</dc:creator>
  <cp:lastModifiedBy>邓婷</cp:lastModifiedBy>
  <cp:lastPrinted>2021-01-12T07:29:00Z</cp:lastPrinted>
  <dcterms:modified xsi:type="dcterms:W3CDTF">2024-10-10T06:51:20Z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84CF89EF43B24D2CA8817A936CC88F9F</vt:lpwstr>
  </property>
</Properties>
</file>